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eastAsia="黑体"/>
          <w:sz w:val="28"/>
          <w:szCs w:val="28"/>
        </w:rPr>
      </w:pPr>
    </w:p>
    <w:p>
      <w:pPr>
        <w:jc w:val="center"/>
        <w:rPr>
          <w:rFonts w:ascii="方正小标宋_GBK" w:hAnsi="方正小标宋_GBK" w:eastAsia="方正小标宋_GBK"/>
          <w:sz w:val="40"/>
          <w:szCs w:val="40"/>
        </w:rPr>
      </w:pPr>
      <w:r>
        <w:rPr>
          <w:rFonts w:hint="eastAsia" w:ascii="方正小标宋_GBK" w:hAnsi="方正小标宋_GBK" w:eastAsia="方正小标宋_GBK"/>
          <w:sz w:val="40"/>
          <w:szCs w:val="40"/>
        </w:rPr>
        <w:t>居民生活供用水合同</w:t>
      </w:r>
    </w:p>
    <w:p>
      <w:pPr>
        <w:spacing w:line="300" w:lineRule="exact"/>
        <w:jc w:val="center"/>
        <w:rPr>
          <w:rFonts w:hint="eastAsia" w:ascii="方正楷体_GBK" w:eastAsia="方正楷体_GBK"/>
          <w:sz w:val="28"/>
          <w:szCs w:val="28"/>
        </w:rPr>
      </w:pPr>
      <w:r>
        <w:rPr>
          <w:rFonts w:hint="eastAsia" w:ascii="方正楷体_GBK" w:eastAsia="方正楷体_GBK"/>
          <w:sz w:val="28"/>
          <w:szCs w:val="28"/>
        </w:rPr>
        <w:t>（示范文本）</w:t>
      </w:r>
    </w:p>
    <w:p>
      <w:pPr>
        <w:spacing w:line="300" w:lineRule="exact"/>
        <w:jc w:val="center"/>
        <w:rPr>
          <w:rFonts w:hint="eastAsia" w:ascii="方正楷体_GBK" w:eastAsia="方正楷体_GBK"/>
          <w:sz w:val="28"/>
          <w:szCs w:val="28"/>
        </w:rPr>
      </w:pPr>
    </w:p>
    <w:p>
      <w:pPr>
        <w:spacing w:line="420" w:lineRule="exact"/>
        <w:rPr>
          <w:rFonts w:hint="eastAsia" w:ascii="方正书宋_GBK" w:eastAsia="方正书宋_GBK"/>
          <w:sz w:val="22"/>
        </w:rPr>
      </w:pPr>
      <w:r>
        <w:rPr>
          <w:rFonts w:hint="eastAsia" w:ascii="方正书宋_GBK" w:eastAsia="方正书宋_GBK"/>
          <w:sz w:val="22"/>
        </w:rPr>
        <w:t>合同编号：</w:t>
      </w:r>
    </w:p>
    <w:p>
      <w:pPr>
        <w:spacing w:line="420" w:lineRule="exact"/>
        <w:rPr>
          <w:rFonts w:hint="eastAsia" w:ascii="方正书宋_GBK" w:eastAsia="方正书宋_GBK"/>
          <w:sz w:val="22"/>
        </w:rPr>
      </w:pPr>
      <w:r>
        <w:rPr>
          <w:rFonts w:hint="eastAsia" w:ascii="方正书宋_GBK" w:eastAsia="方正书宋_GBK"/>
          <w:sz w:val="22"/>
        </w:rPr>
        <w:t>供水人（甲方）：</w:t>
      </w:r>
      <w:r>
        <w:rPr>
          <w:rFonts w:hint="eastAsia" w:ascii="方正书宋_GBK" w:eastAsia="方正书宋_GBK"/>
          <w:sz w:val="22"/>
          <w:u w:val="single"/>
        </w:rPr>
        <w:t xml:space="preserve">                                                            </w:t>
      </w:r>
      <w:r>
        <w:rPr>
          <w:rFonts w:hint="eastAsia" w:ascii="方正书宋_GBK" w:eastAsia="方正书宋_GBK"/>
          <w:sz w:val="22"/>
        </w:rPr>
        <w:tab/>
      </w:r>
    </w:p>
    <w:p>
      <w:pPr>
        <w:spacing w:line="420" w:lineRule="exact"/>
        <w:rPr>
          <w:rFonts w:hint="eastAsia" w:ascii="方正书宋_GBK" w:eastAsia="方正书宋_GBK"/>
          <w:sz w:val="22"/>
          <w:u w:val="single"/>
        </w:rPr>
      </w:pPr>
      <w:r>
        <w:rPr>
          <w:rFonts w:hint="eastAsia" w:ascii="方正书宋_GBK" w:eastAsia="方正书宋_GBK"/>
          <w:sz w:val="22"/>
        </w:rPr>
        <w:t>用水人（乙方）：</w:t>
      </w:r>
      <w:r>
        <w:rPr>
          <w:rFonts w:hint="eastAsia" w:ascii="方正书宋_GBK" w:eastAsia="方正书宋_GBK"/>
          <w:sz w:val="22"/>
          <w:u w:val="single"/>
        </w:rPr>
        <w:t xml:space="preserve">                 </w:t>
      </w:r>
      <w:r>
        <w:rPr>
          <w:rFonts w:hint="eastAsia" w:ascii="方正书宋_GBK" w:eastAsia="方正书宋_GBK"/>
          <w:sz w:val="22"/>
        </w:rPr>
        <w:t>身份证号码（法人代码）：</w:t>
      </w:r>
      <w:r>
        <w:rPr>
          <w:rFonts w:hint="eastAsia" w:ascii="方正书宋_GBK" w:eastAsia="方正书宋_GBK"/>
          <w:sz w:val="22"/>
          <w:u w:val="single"/>
        </w:rPr>
        <w:t xml:space="preserve">                    </w:t>
      </w:r>
    </w:p>
    <w:p>
      <w:pPr>
        <w:spacing w:line="420" w:lineRule="exact"/>
        <w:rPr>
          <w:rFonts w:hint="eastAsia" w:ascii="方正书宋_GBK" w:eastAsia="方正书宋_GBK"/>
          <w:sz w:val="22"/>
        </w:rPr>
      </w:pPr>
      <w:r>
        <w:rPr>
          <w:rFonts w:hint="eastAsia" w:ascii="方正书宋_GBK" w:eastAsia="方正书宋_GBK"/>
          <w:sz w:val="22"/>
        </w:rPr>
        <w:t xml:space="preserve">    根据</w:t>
      </w:r>
      <w:r>
        <w:rPr>
          <w:rStyle w:val="11"/>
          <w:rFonts w:ascii="宋体" w:hAnsi="宋体" w:eastAsia="宋体"/>
          <w:sz w:val="22"/>
          <w:szCs w:val="22"/>
        </w:rPr>
        <w:t>根据《中华人民共和国民法典》及有关法律、法规的规定</w:t>
      </w:r>
      <w:r>
        <w:rPr>
          <w:rFonts w:hint="eastAsia" w:ascii="方正书宋_GBK" w:eastAsia="方正书宋_GBK"/>
          <w:sz w:val="22"/>
        </w:rPr>
        <w:t>，经双方协商一致，订立本合同。</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 xml:space="preserve"> 第一条</w:t>
      </w:r>
      <w:r>
        <w:rPr>
          <w:rFonts w:hint="eastAsia" w:ascii="方正书宋_GBK" w:eastAsia="方正书宋_GBK"/>
          <w:sz w:val="22"/>
        </w:rPr>
        <w:t xml:space="preserve"> 用水地址</w:t>
      </w:r>
    </w:p>
    <w:p>
      <w:pPr>
        <w:spacing w:line="420" w:lineRule="exact"/>
        <w:rPr>
          <w:rFonts w:hint="eastAsia" w:ascii="方正书宋_GBK" w:eastAsia="方正书宋_GBK"/>
          <w:sz w:val="22"/>
        </w:rPr>
      </w:pPr>
      <w:r>
        <w:rPr>
          <w:rFonts w:hint="eastAsia" w:ascii="方正书宋_GBK" w:eastAsia="方正书宋_GBK"/>
          <w:sz w:val="22"/>
        </w:rPr>
        <w:t xml:space="preserve">    用水地址：</w:t>
      </w:r>
      <w:r>
        <w:rPr>
          <w:rFonts w:hint="eastAsia" w:ascii="方正书宋_GBK" w:eastAsia="方正书宋_GBK"/>
          <w:sz w:val="22"/>
          <w:u w:val="single"/>
        </w:rPr>
        <w:t xml:space="preserve">     </w:t>
      </w:r>
      <w:r>
        <w:rPr>
          <w:rFonts w:hint="eastAsia" w:ascii="方正书宋_GBK" w:eastAsia="方正书宋_GBK"/>
          <w:sz w:val="22"/>
        </w:rPr>
        <w:t>区</w:t>
      </w:r>
      <w:r>
        <w:rPr>
          <w:rFonts w:hint="eastAsia" w:ascii="方正书宋_GBK" w:eastAsia="方正书宋_GBK"/>
          <w:sz w:val="22"/>
          <w:u w:val="single"/>
        </w:rPr>
        <w:t xml:space="preserve">    </w:t>
      </w:r>
      <w:r>
        <w:rPr>
          <w:rFonts w:hint="eastAsia" w:ascii="方正书宋_GBK" w:eastAsia="方正书宋_GBK"/>
          <w:sz w:val="22"/>
        </w:rPr>
        <w:t>路（街）</w:t>
      </w:r>
      <w:r>
        <w:rPr>
          <w:rFonts w:hint="eastAsia" w:ascii="方正书宋_GBK" w:eastAsia="方正书宋_GBK"/>
          <w:sz w:val="22"/>
          <w:u w:val="single"/>
        </w:rPr>
        <w:t xml:space="preserve">     </w:t>
      </w:r>
      <w:r>
        <w:rPr>
          <w:rFonts w:hint="eastAsia" w:ascii="方正书宋_GBK" w:eastAsia="方正书宋_GBK"/>
          <w:sz w:val="22"/>
        </w:rPr>
        <w:t>巷（小区）</w:t>
      </w:r>
      <w:r>
        <w:rPr>
          <w:rFonts w:hint="eastAsia" w:ascii="方正书宋_GBK" w:eastAsia="方正书宋_GBK"/>
          <w:sz w:val="22"/>
          <w:u w:val="single"/>
        </w:rPr>
        <w:t xml:space="preserve">    </w:t>
      </w:r>
      <w:r>
        <w:rPr>
          <w:rFonts w:hint="eastAsia" w:ascii="方正书宋_GBK" w:eastAsia="方正书宋_GBK"/>
          <w:sz w:val="22"/>
        </w:rPr>
        <w:t>栋</w:t>
      </w:r>
      <w:r>
        <w:rPr>
          <w:rFonts w:hint="eastAsia" w:ascii="方正书宋_GBK" w:eastAsia="方正书宋_GBK"/>
          <w:sz w:val="22"/>
          <w:u w:val="single"/>
        </w:rPr>
        <w:t xml:space="preserve">    </w:t>
      </w:r>
      <w:r>
        <w:rPr>
          <w:rFonts w:hint="eastAsia" w:ascii="方正书宋_GBK" w:eastAsia="方正书宋_GBK"/>
          <w:sz w:val="22"/>
        </w:rPr>
        <w:t>单元</w:t>
      </w:r>
      <w:r>
        <w:rPr>
          <w:rFonts w:hint="eastAsia" w:ascii="方正书宋_GBK" w:eastAsia="方正书宋_GBK"/>
          <w:sz w:val="22"/>
          <w:u w:val="single"/>
        </w:rPr>
        <w:t xml:space="preserve">      </w:t>
      </w:r>
      <w:r>
        <w:rPr>
          <w:rFonts w:hint="eastAsia" w:ascii="方正书宋_GBK" w:eastAsia="方正书宋_GBK"/>
          <w:sz w:val="22"/>
        </w:rPr>
        <w:t>室</w:t>
      </w:r>
    </w:p>
    <w:p>
      <w:pPr>
        <w:spacing w:line="420" w:lineRule="exact"/>
        <w:rPr>
          <w:rFonts w:hint="eastAsia" w:ascii="方正书宋_GBK" w:eastAsia="方正书宋_GBK"/>
          <w:sz w:val="22"/>
        </w:rPr>
      </w:pPr>
      <w:r>
        <w:rPr>
          <w:rFonts w:hint="eastAsia" w:ascii="方正书宋_GBK" w:eastAsia="方正书宋_GBK"/>
          <w:sz w:val="22"/>
        </w:rPr>
        <w:t xml:space="preserve">    或</w:t>
      </w:r>
      <w:r>
        <w:rPr>
          <w:rFonts w:hint="eastAsia" w:ascii="方正书宋_GBK" w:eastAsia="方正书宋_GBK"/>
          <w:sz w:val="22"/>
          <w:u w:val="single"/>
        </w:rPr>
        <w:t xml:space="preserve">                                                                   </w:t>
      </w:r>
    </w:p>
    <w:p>
      <w:pPr>
        <w:spacing w:line="420" w:lineRule="exact"/>
        <w:rPr>
          <w:rFonts w:hint="eastAsia" w:ascii="方正书宋_GBK" w:eastAsia="方正书宋_GBK"/>
          <w:sz w:val="22"/>
        </w:rPr>
      </w:pPr>
      <w:r>
        <w:rPr>
          <w:rFonts w:hint="eastAsia" w:ascii="方正书宋_GBK" w:eastAsia="方正书宋_GBK"/>
          <w:sz w:val="22"/>
        </w:rPr>
        <w:t xml:space="preserve">  （用水四至范围，即乙方用水区域四周边界，可制订详图作为附件）。</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第二条</w:t>
      </w:r>
      <w:r>
        <w:rPr>
          <w:rFonts w:hint="eastAsia" w:ascii="方正书宋_GBK" w:eastAsia="方正书宋_GBK"/>
          <w:sz w:val="22"/>
        </w:rPr>
        <w:t xml:space="preserve"> 用水性质 </w:t>
      </w:r>
    </w:p>
    <w:p>
      <w:pPr>
        <w:spacing w:line="420" w:lineRule="exact"/>
        <w:rPr>
          <w:rFonts w:hint="eastAsia" w:ascii="方正书宋_GBK" w:eastAsia="方正书宋_GBK"/>
          <w:sz w:val="22"/>
        </w:rPr>
      </w:pPr>
      <w:r>
        <w:rPr>
          <w:rFonts w:hint="eastAsia" w:ascii="方正书宋_GBK" w:eastAsia="方正书宋_GBK"/>
          <w:sz w:val="22"/>
        </w:rPr>
        <w:t xml:space="preserve">    本合同的用水性质为居民生活用水。</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 xml:space="preserve"> 第三条 </w:t>
      </w:r>
      <w:r>
        <w:rPr>
          <w:rFonts w:hint="eastAsia" w:ascii="方正书宋_GBK" w:eastAsia="方正书宋_GBK"/>
          <w:sz w:val="22"/>
        </w:rPr>
        <w:t>计量器具</w:t>
      </w:r>
    </w:p>
    <w:p>
      <w:pPr>
        <w:spacing w:line="420" w:lineRule="exact"/>
        <w:rPr>
          <w:rFonts w:hint="eastAsia" w:ascii="方正书宋_GBK" w:eastAsia="方正书宋_GBK"/>
          <w:sz w:val="22"/>
          <w:u w:val="single"/>
        </w:rPr>
      </w:pPr>
      <w:r>
        <w:rPr>
          <w:rFonts w:hint="eastAsia" w:ascii="方正书宋_GBK" w:eastAsia="方正书宋_GBK"/>
          <w:sz w:val="22"/>
        </w:rPr>
        <w:t xml:space="preserve">   （一）计量表安装地点：</w:t>
      </w:r>
      <w:r>
        <w:rPr>
          <w:rFonts w:hint="eastAsia" w:ascii="方正书宋_GBK" w:eastAsia="方正书宋_GBK"/>
          <w:sz w:val="22"/>
          <w:u w:val="single"/>
        </w:rPr>
        <w:t xml:space="preserve">                                       </w:t>
      </w:r>
    </w:p>
    <w:p>
      <w:pPr>
        <w:spacing w:line="420" w:lineRule="exact"/>
        <w:rPr>
          <w:rFonts w:hint="eastAsia" w:ascii="方正书宋_GBK" w:eastAsia="方正书宋_GBK"/>
          <w:sz w:val="22"/>
        </w:rPr>
      </w:pPr>
      <w:r>
        <w:rPr>
          <w:rFonts w:hint="eastAsia" w:ascii="方正书宋_GBK" w:eastAsia="方正书宋_GBK"/>
          <w:sz w:val="22"/>
        </w:rPr>
        <w:t xml:space="preserve">   （二）计量表口径为： </w:t>
      </w:r>
      <w:r>
        <w:rPr>
          <w:rFonts w:hint="eastAsia" w:ascii="方正书宋_GBK" w:eastAsia="方正书宋_GBK"/>
          <w:sz w:val="22"/>
          <w:u w:val="single"/>
        </w:rPr>
        <w:t xml:space="preserve">                                       </w:t>
      </w:r>
      <w:r>
        <w:rPr>
          <w:rFonts w:hint="eastAsia" w:ascii="方正书宋_GBK" w:eastAsia="方正书宋_GBK"/>
          <w:sz w:val="22"/>
        </w:rPr>
        <w:t xml:space="preserve"> </w:t>
      </w:r>
    </w:p>
    <w:p>
      <w:pPr>
        <w:spacing w:line="420" w:lineRule="exact"/>
        <w:rPr>
          <w:rFonts w:hint="eastAsia" w:ascii="方正书宋_GBK" w:eastAsia="方正书宋_GBK"/>
          <w:sz w:val="22"/>
          <w:u w:val="single"/>
        </w:rPr>
      </w:pPr>
      <w:r>
        <w:rPr>
          <w:rFonts w:hint="eastAsia" w:ascii="方正书宋_GBK" w:eastAsia="方正书宋_GBK"/>
          <w:sz w:val="22"/>
        </w:rPr>
        <w:t xml:space="preserve">   （三）量程为： </w:t>
      </w:r>
      <w:r>
        <w:rPr>
          <w:rFonts w:hint="eastAsia" w:ascii="方正书宋_GBK" w:eastAsia="方正书宋_GBK"/>
          <w:sz w:val="22"/>
          <w:u w:val="single"/>
        </w:rPr>
        <w:t xml:space="preserve">                                  </w:t>
      </w:r>
    </w:p>
    <w:p>
      <w:pPr>
        <w:spacing w:line="420" w:lineRule="exact"/>
        <w:rPr>
          <w:rFonts w:hint="eastAsia" w:ascii="方正书宋_GBK" w:eastAsia="方正书宋_GBK"/>
          <w:sz w:val="22"/>
        </w:rPr>
      </w:pPr>
      <w:r>
        <w:rPr>
          <w:rFonts w:hint="eastAsia" w:ascii="方正书宋_GBK" w:eastAsia="方正书宋_GBK"/>
          <w:sz w:val="22"/>
        </w:rPr>
        <w:t xml:space="preserve">   （四）计量水表类型：□普通机械表          □IC卡水表</w:t>
      </w:r>
    </w:p>
    <w:p>
      <w:pPr>
        <w:spacing w:line="420" w:lineRule="exact"/>
        <w:rPr>
          <w:rFonts w:hint="eastAsia" w:ascii="方正书宋_GBK" w:eastAsia="方正书宋_GBK"/>
          <w:sz w:val="22"/>
        </w:rPr>
      </w:pPr>
      <w:r>
        <w:rPr>
          <w:rFonts w:hint="eastAsia" w:ascii="方正书宋_GBK" w:eastAsia="方正书宋_GBK"/>
          <w:sz w:val="22"/>
        </w:rPr>
        <w:t xml:space="preserve">                       □普通机械+远传表     □其他</w:t>
      </w:r>
      <w:r>
        <w:rPr>
          <w:rFonts w:hint="eastAsia" w:ascii="方正书宋_GBK" w:eastAsia="方正书宋_GBK"/>
          <w:sz w:val="22"/>
          <w:u w:val="single"/>
        </w:rPr>
        <w:t xml:space="preserve">      </w:t>
      </w:r>
    </w:p>
    <w:p>
      <w:pPr>
        <w:spacing w:line="420" w:lineRule="exact"/>
        <w:rPr>
          <w:rFonts w:hint="eastAsia" w:ascii="方正书宋_GBK" w:eastAsia="方正书宋_GBK"/>
          <w:sz w:val="22"/>
        </w:rPr>
      </w:pPr>
      <w:r>
        <w:rPr>
          <w:rFonts w:hint="eastAsia" w:ascii="方正书宋_GBK" w:eastAsia="方正书宋_GBK"/>
          <w:sz w:val="22"/>
        </w:rPr>
        <w:t xml:space="preserve">   （五）计量水表作为双方确定用水量的依据，应当符合国家技术规范，并经国家法定计量机构鉴定合格取得编号。</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第四条</w:t>
      </w:r>
      <w:r>
        <w:rPr>
          <w:rFonts w:hint="eastAsia" w:ascii="方正书宋_GBK" w:eastAsia="方正书宋_GBK"/>
          <w:sz w:val="22"/>
        </w:rPr>
        <w:t xml:space="preserve"> 供用水设施及其维护与管理</w:t>
      </w:r>
    </w:p>
    <w:p>
      <w:pPr>
        <w:spacing w:line="420" w:lineRule="exact"/>
        <w:rPr>
          <w:rFonts w:hint="eastAsia" w:ascii="方正书宋_GBK" w:eastAsia="方正书宋_GBK"/>
          <w:sz w:val="22"/>
        </w:rPr>
      </w:pPr>
      <w:r>
        <w:rPr>
          <w:rFonts w:hint="eastAsia" w:ascii="方正书宋_GBK" w:eastAsia="方正书宋_GBK"/>
          <w:sz w:val="22"/>
        </w:rPr>
        <w:t xml:space="preserve">   （一）供用水设施维护管理责任分界点为：以水表为分界点。</w:t>
      </w:r>
    </w:p>
    <w:p>
      <w:pPr>
        <w:spacing w:line="420" w:lineRule="exact"/>
        <w:rPr>
          <w:rFonts w:hint="eastAsia" w:ascii="方正书宋_GBK" w:eastAsia="方正书宋_GBK"/>
          <w:sz w:val="22"/>
        </w:rPr>
      </w:pPr>
      <w:r>
        <w:rPr>
          <w:rFonts w:hint="eastAsia" w:ascii="方正书宋_GBK" w:eastAsia="方正书宋_GBK"/>
          <w:sz w:val="22"/>
        </w:rPr>
        <w:t xml:space="preserve">   （二）维护管理责任分界点水源侧的管道和设施（含水表）由甲方负责维护、管理、更新改造，另一侧的管道及设施由乙方负责维护和管理，或者有偿委托甲方管理。</w:t>
      </w:r>
    </w:p>
    <w:p>
      <w:pPr>
        <w:spacing w:line="420" w:lineRule="exact"/>
        <w:rPr>
          <w:rFonts w:hint="eastAsia" w:ascii="方正书宋_GBK" w:eastAsia="方正书宋_GBK"/>
          <w:sz w:val="22"/>
        </w:rPr>
      </w:pPr>
      <w:r>
        <w:rPr>
          <w:rFonts w:hint="eastAsia" w:ascii="方正书宋_GBK" w:eastAsia="方正书宋_GBK"/>
          <w:sz w:val="22"/>
        </w:rPr>
        <w:t xml:space="preserve">   （三）乙方应按甲方的提示，及时采取有效措施做好用水设施的保护，避免造成损失。</w:t>
      </w:r>
    </w:p>
    <w:p>
      <w:pPr>
        <w:pStyle w:val="2"/>
        <w:spacing w:line="420" w:lineRule="exact"/>
        <w:rPr>
          <w:rFonts w:hint="eastAsia" w:ascii="方正书宋_GBK" w:eastAsia="方正书宋_GBK"/>
          <w:sz w:val="22"/>
          <w:szCs w:val="22"/>
        </w:rPr>
      </w:pPr>
      <w:r>
        <w:rPr>
          <w:rFonts w:hint="eastAsia" w:ascii="方正书宋_GBK" w:eastAsia="方正书宋_GBK"/>
          <w:sz w:val="22"/>
          <w:szCs w:val="22"/>
        </w:rPr>
        <w:t xml:space="preserve">   （四）乙方发现供水设施损坏时，应及时通知甲方，甲方在接到通知后应及时上门维修。</w:t>
      </w:r>
    </w:p>
    <w:p>
      <w:pPr>
        <w:spacing w:line="420" w:lineRule="exact"/>
        <w:rPr>
          <w:rFonts w:hint="eastAsia" w:ascii="方正书宋_GBK" w:eastAsia="方正书宋_GBK"/>
          <w:sz w:val="22"/>
        </w:rPr>
      </w:pPr>
      <w:r>
        <w:rPr>
          <w:rFonts w:hint="eastAsia" w:ascii="方正书宋_GBK" w:eastAsia="方正书宋_GBK"/>
          <w:sz w:val="22"/>
        </w:rPr>
        <w:t xml:space="preserve">   （五）甲方负责市政供水设施的运行维护和更新改造。</w:t>
      </w:r>
    </w:p>
    <w:p>
      <w:pPr>
        <w:pStyle w:val="2"/>
        <w:spacing w:line="420" w:lineRule="exact"/>
        <w:rPr>
          <w:rFonts w:hint="eastAsia" w:ascii="方正书宋_GBK" w:eastAsia="方正书宋_GBK"/>
          <w:sz w:val="22"/>
          <w:szCs w:val="22"/>
        </w:rPr>
      </w:pPr>
      <w:r>
        <w:rPr>
          <w:rFonts w:hint="eastAsia" w:ascii="方正书宋_GBK" w:eastAsia="方正书宋_GBK"/>
          <w:sz w:val="22"/>
          <w:szCs w:val="22"/>
        </w:rPr>
        <w:t xml:space="preserve">   （六）甲方对乙方物业建筑区划内已委托并移交给甲方运行管理的小区供水设施承担运行维护责任。</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 xml:space="preserve">  第五条 </w:t>
      </w:r>
      <w:r>
        <w:rPr>
          <w:rFonts w:hint="eastAsia" w:ascii="方正书宋_GBK" w:eastAsia="方正书宋_GBK"/>
          <w:sz w:val="22"/>
        </w:rPr>
        <w:t xml:space="preserve"> 供水方式和供水标准</w:t>
      </w:r>
    </w:p>
    <w:p>
      <w:pPr>
        <w:spacing w:line="420" w:lineRule="exact"/>
        <w:rPr>
          <w:rFonts w:hint="eastAsia" w:ascii="方正书宋_GBK" w:eastAsia="方正书宋_GBK"/>
          <w:sz w:val="22"/>
        </w:rPr>
      </w:pPr>
      <w:r>
        <w:rPr>
          <w:rFonts w:hint="eastAsia" w:ascii="方正书宋_GBK" w:eastAsia="方正书宋_GBK"/>
          <w:sz w:val="22"/>
        </w:rPr>
        <w:t xml:space="preserve">   （一）甲方应通过城市公共供水管网及附属设施向乙方提供不间断供水（不可抗力及符合相关规定的停水除外）。</w:t>
      </w:r>
    </w:p>
    <w:p>
      <w:pPr>
        <w:spacing w:line="420" w:lineRule="exact"/>
        <w:rPr>
          <w:rFonts w:hint="eastAsia" w:ascii="方正书宋_GBK" w:eastAsia="方正书宋_GBK"/>
          <w:sz w:val="22"/>
        </w:rPr>
      </w:pPr>
      <w:r>
        <w:rPr>
          <w:rFonts w:hint="eastAsia" w:ascii="方正书宋_GBK" w:eastAsia="方正书宋_GBK"/>
          <w:sz w:val="22"/>
        </w:rPr>
        <w:t xml:space="preserve">   （二）甲方提供的城市供水管网水质和水压等相关要素应符合国家相关标准。</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第六条</w:t>
      </w:r>
      <w:r>
        <w:rPr>
          <w:rFonts w:hint="eastAsia" w:ascii="方正书宋_GBK" w:eastAsia="方正书宋_GBK"/>
          <w:sz w:val="22"/>
        </w:rPr>
        <w:t xml:space="preserve"> 水费结算</w:t>
      </w:r>
    </w:p>
    <w:p>
      <w:pPr>
        <w:spacing w:line="420" w:lineRule="exact"/>
        <w:rPr>
          <w:rFonts w:hint="eastAsia" w:ascii="方正书宋_GBK" w:eastAsia="方正书宋_GBK"/>
          <w:sz w:val="22"/>
        </w:rPr>
      </w:pPr>
      <w:r>
        <w:rPr>
          <w:rFonts w:hint="eastAsia" w:ascii="方正书宋_GBK" w:eastAsia="方正书宋_GBK"/>
          <w:sz w:val="22"/>
        </w:rPr>
        <w:t xml:space="preserve">   （一）乙方可选择以下任一种方式，确定当期用水量：</w:t>
      </w:r>
    </w:p>
    <w:p>
      <w:pPr>
        <w:spacing w:line="420" w:lineRule="exact"/>
        <w:rPr>
          <w:rFonts w:hint="eastAsia" w:ascii="方正书宋_GBK" w:eastAsia="方正书宋_GBK"/>
          <w:sz w:val="22"/>
        </w:rPr>
      </w:pPr>
      <w:r>
        <w:rPr>
          <w:rFonts w:hint="eastAsia" w:ascii="方正书宋_GBK" w:eastAsia="方正书宋_GBK"/>
          <w:sz w:val="22"/>
        </w:rPr>
        <w:t xml:space="preserve">    □乙方按</w:t>
      </w:r>
      <w:r>
        <w:rPr>
          <w:rFonts w:hint="eastAsia" w:ascii="方正书宋_GBK" w:eastAsia="方正书宋_GBK"/>
          <w:sz w:val="22"/>
          <w:u w:val="single"/>
        </w:rPr>
        <w:t xml:space="preserve">    </w:t>
      </w:r>
      <w:r>
        <w:rPr>
          <w:rFonts w:hint="eastAsia" w:ascii="方正书宋_GBK" w:eastAsia="方正书宋_GBK"/>
          <w:sz w:val="22"/>
        </w:rPr>
        <w:t>月向甲方自报水表读数。乙方应在下期第一个月</w:t>
      </w:r>
      <w:r>
        <w:rPr>
          <w:rFonts w:hint="eastAsia" w:ascii="方正书宋_GBK" w:eastAsia="方正书宋_GBK"/>
          <w:sz w:val="22"/>
          <w:u w:val="single"/>
        </w:rPr>
        <w:t xml:space="preserve">    </w:t>
      </w:r>
      <w:r>
        <w:rPr>
          <w:rFonts w:hint="eastAsia" w:ascii="方正书宋_GBK" w:eastAsia="方正书宋_GBK"/>
          <w:sz w:val="22"/>
        </w:rPr>
        <w:t>日前将上期水表读数报给甲方，如乙方未按时向甲方申报，则根据用水地点第一阶梯月均用水量确定当期用水量。</w:t>
      </w:r>
    </w:p>
    <w:p>
      <w:pPr>
        <w:spacing w:line="420" w:lineRule="exact"/>
        <w:rPr>
          <w:rFonts w:hint="eastAsia" w:ascii="方正书宋_GBK" w:eastAsia="方正书宋_GBK"/>
          <w:sz w:val="22"/>
        </w:rPr>
      </w:pPr>
      <w:r>
        <w:rPr>
          <w:rFonts w:hint="eastAsia" w:ascii="方正书宋_GBK" w:eastAsia="方正书宋_GBK"/>
          <w:sz w:val="22"/>
        </w:rPr>
        <w:t xml:space="preserve">    □根据用水地点第一阶梯月均用水量确定当期用水量。</w:t>
      </w:r>
    </w:p>
    <w:p>
      <w:pPr>
        <w:spacing w:line="420" w:lineRule="exact"/>
        <w:ind w:firstLine="405"/>
        <w:rPr>
          <w:rFonts w:hint="eastAsia" w:ascii="方正书宋_GBK" w:eastAsia="方正书宋_GBK"/>
          <w:sz w:val="22"/>
        </w:rPr>
      </w:pPr>
      <w:r>
        <w:rPr>
          <w:rFonts w:hint="eastAsia" w:ascii="方正书宋_GBK" w:eastAsia="方正书宋_GBK"/>
          <w:sz w:val="22"/>
        </w:rPr>
        <w:t>□由甲方抄表确定。乙方应配合甲方。</w:t>
      </w:r>
    </w:p>
    <w:p>
      <w:pPr>
        <w:spacing w:line="420" w:lineRule="exact"/>
        <w:ind w:firstLine="405"/>
        <w:rPr>
          <w:rFonts w:hint="eastAsia" w:ascii="方正书宋_GBK" w:eastAsia="方正书宋_GBK"/>
          <w:sz w:val="22"/>
        </w:rPr>
      </w:pPr>
      <w:r>
        <w:rPr>
          <w:rFonts w:hint="eastAsia" w:ascii="方正书宋_GBK" w:eastAsia="方正书宋_GBK"/>
          <w:sz w:val="22"/>
        </w:rPr>
        <w:t>□IC卡水表。水费缴纳采用预付费方式，按照阶梯水价收取水费。双方确认的计量周期为</w:t>
      </w:r>
      <w:r>
        <w:rPr>
          <w:rFonts w:hint="eastAsia" w:ascii="方正书宋_GBK" w:eastAsia="方正书宋_GBK"/>
          <w:sz w:val="22"/>
          <w:u w:val="single"/>
        </w:rPr>
        <w:t xml:space="preserve">                   </w:t>
      </w:r>
      <w:r>
        <w:rPr>
          <w:rFonts w:hint="eastAsia" w:ascii="方正书宋_GBK" w:eastAsia="方正书宋_GBK"/>
          <w:sz w:val="22"/>
        </w:rPr>
        <w:t>。</w:t>
      </w:r>
    </w:p>
    <w:p>
      <w:pPr>
        <w:spacing w:line="420" w:lineRule="exact"/>
        <w:rPr>
          <w:rFonts w:hint="eastAsia" w:ascii="方正书宋_GBK" w:eastAsia="方正书宋_GBK"/>
          <w:sz w:val="22"/>
        </w:rPr>
      </w:pPr>
      <w:r>
        <w:rPr>
          <w:rFonts w:hint="eastAsia" w:ascii="方正书宋_GBK" w:eastAsia="方正书宋_GBK"/>
          <w:sz w:val="22"/>
        </w:rPr>
        <w:t xml:space="preserve">   （二）由于水表毁损等原因，甲方无法核抄年度用水量信息的，按乙方之前三个结算周期平均用水量或上年同期用水量计算。</w:t>
      </w:r>
    </w:p>
    <w:p>
      <w:pPr>
        <w:spacing w:line="420" w:lineRule="exact"/>
        <w:rPr>
          <w:rFonts w:hint="eastAsia" w:ascii="方正书宋_GBK" w:eastAsia="方正书宋_GBK"/>
          <w:sz w:val="22"/>
        </w:rPr>
      </w:pPr>
      <w:r>
        <w:rPr>
          <w:rFonts w:hint="eastAsia" w:ascii="方正书宋_GBK" w:eastAsia="方正书宋_GBK"/>
          <w:sz w:val="22"/>
        </w:rPr>
        <w:t xml:space="preserve">   （三）甲方应在确定用水量后</w:t>
      </w:r>
      <w:r>
        <w:rPr>
          <w:rFonts w:hint="eastAsia" w:ascii="方正书宋_GBK" w:eastAsia="方正书宋_GBK"/>
          <w:sz w:val="22"/>
          <w:u w:val="single"/>
        </w:rPr>
        <w:t xml:space="preserve">    </w:t>
      </w:r>
      <w:r>
        <w:rPr>
          <w:rFonts w:hint="eastAsia" w:ascii="方正书宋_GBK" w:eastAsia="方正书宋_GBK"/>
          <w:sz w:val="22"/>
        </w:rPr>
        <w:t>日内，通过约定的方式向乙方提供水费账单查询。</w:t>
      </w:r>
    </w:p>
    <w:p>
      <w:pPr>
        <w:spacing w:line="420" w:lineRule="exact"/>
        <w:rPr>
          <w:rFonts w:hint="eastAsia" w:ascii="方正书宋_GBK" w:eastAsia="方正书宋_GBK"/>
          <w:sz w:val="22"/>
        </w:rPr>
      </w:pPr>
      <w:r>
        <w:rPr>
          <w:rFonts w:hint="eastAsia" w:ascii="方正书宋_GBK" w:eastAsia="方正书宋_GBK"/>
          <w:sz w:val="22"/>
        </w:rPr>
        <w:t xml:space="preserve">   （四）乙方应在甲方发布水费账单后</w:t>
      </w:r>
      <w:r>
        <w:rPr>
          <w:rFonts w:hint="eastAsia" w:ascii="方正书宋_GBK" w:eastAsia="方正书宋_GBK"/>
          <w:sz w:val="22"/>
          <w:u w:val="single"/>
        </w:rPr>
        <w:t xml:space="preserve">   </w:t>
      </w:r>
      <w:r>
        <w:rPr>
          <w:rFonts w:hint="eastAsia" w:ascii="方正书宋_GBK" w:eastAsia="方正书宋_GBK"/>
          <w:sz w:val="22"/>
        </w:rPr>
        <w:t>日内缴纳当期水费。</w:t>
      </w:r>
    </w:p>
    <w:p>
      <w:pPr>
        <w:spacing w:line="420" w:lineRule="exact"/>
        <w:rPr>
          <w:rFonts w:hint="eastAsia" w:ascii="方正书宋_GBK" w:eastAsia="方正书宋_GBK"/>
          <w:sz w:val="22"/>
        </w:rPr>
      </w:pPr>
      <w:r>
        <w:rPr>
          <w:rFonts w:hint="eastAsia" w:ascii="方正书宋_GBK" w:eastAsia="方正书宋_GBK"/>
          <w:sz w:val="22"/>
        </w:rPr>
        <w:t xml:space="preserve">   （五）对于自报水表读数及按月均用水量确定当期用水量的，每年</w:t>
      </w:r>
      <w:r>
        <w:rPr>
          <w:rFonts w:hint="eastAsia" w:ascii="方正书宋_GBK" w:eastAsia="方正书宋_GBK"/>
          <w:sz w:val="22"/>
          <w:u w:val="single"/>
        </w:rPr>
        <w:t xml:space="preserve">    </w:t>
      </w:r>
      <w:r>
        <w:rPr>
          <w:rFonts w:hint="eastAsia" w:ascii="方正书宋_GBK" w:eastAsia="方正书宋_GBK"/>
          <w:sz w:val="22"/>
        </w:rPr>
        <w:t xml:space="preserve"> 月</w:t>
      </w:r>
      <w:r>
        <w:rPr>
          <w:rFonts w:hint="eastAsia" w:ascii="方正书宋_GBK" w:eastAsia="方正书宋_GBK"/>
          <w:sz w:val="22"/>
          <w:u w:val="single"/>
        </w:rPr>
        <w:t xml:space="preserve">    </w:t>
      </w:r>
      <w:r>
        <w:rPr>
          <w:rFonts w:hint="eastAsia" w:ascii="方正书宋_GBK" w:eastAsia="方正书宋_GBK"/>
          <w:sz w:val="22"/>
        </w:rPr>
        <w:t>日前，甲方应对乙方年度用水量进行核实抄收。乙方应在每年</w:t>
      </w:r>
      <w:r>
        <w:rPr>
          <w:rFonts w:hint="eastAsia" w:ascii="方正书宋_GBK" w:eastAsia="方正书宋_GBK"/>
          <w:sz w:val="22"/>
          <w:u w:val="single"/>
        </w:rPr>
        <w:t xml:space="preserve">    </w:t>
      </w:r>
      <w:r>
        <w:rPr>
          <w:rFonts w:hint="eastAsia" w:ascii="方正书宋_GBK" w:eastAsia="方正书宋_GBK"/>
          <w:sz w:val="22"/>
        </w:rPr>
        <w:t xml:space="preserve"> 月</w:t>
      </w:r>
      <w:r>
        <w:rPr>
          <w:rFonts w:hint="eastAsia" w:ascii="方正书宋_GBK" w:eastAsia="方正书宋_GBK"/>
          <w:sz w:val="22"/>
          <w:u w:val="single"/>
        </w:rPr>
        <w:t xml:space="preserve">    </w:t>
      </w:r>
      <w:r>
        <w:rPr>
          <w:rFonts w:hint="eastAsia" w:ascii="方正书宋_GBK" w:eastAsia="方正书宋_GBK"/>
          <w:sz w:val="22"/>
        </w:rPr>
        <w:t>日前，结清年度水费。</w:t>
      </w:r>
    </w:p>
    <w:p>
      <w:pPr>
        <w:spacing w:line="420" w:lineRule="exact"/>
        <w:rPr>
          <w:rFonts w:hint="eastAsia" w:ascii="方正书宋_GBK" w:eastAsia="方正书宋_GBK"/>
          <w:sz w:val="22"/>
        </w:rPr>
      </w:pPr>
      <w:r>
        <w:rPr>
          <w:rFonts w:hint="eastAsia" w:ascii="方正书宋_GBK" w:eastAsia="方正书宋_GBK"/>
          <w:sz w:val="22"/>
        </w:rPr>
        <w:t xml:space="preserve">   （六）阶梯水价计量周期为12个月,从</w:t>
      </w:r>
      <w:r>
        <w:rPr>
          <w:rFonts w:hint="eastAsia" w:ascii="方正书宋_GBK" w:eastAsia="方正书宋_GBK"/>
          <w:sz w:val="22"/>
          <w:u w:val="single"/>
        </w:rPr>
        <w:t xml:space="preserve">  </w:t>
      </w:r>
      <w:r>
        <w:rPr>
          <w:rFonts w:hint="eastAsia" w:ascii="方正书宋_GBK" w:eastAsia="方正书宋_GBK"/>
          <w:sz w:val="22"/>
        </w:rPr>
        <w:t>年</w:t>
      </w:r>
      <w:r>
        <w:rPr>
          <w:rFonts w:hint="eastAsia" w:ascii="方正书宋_GBK" w:eastAsia="方正书宋_GBK"/>
          <w:sz w:val="22"/>
          <w:u w:val="single"/>
        </w:rPr>
        <w:t xml:space="preserve">  </w:t>
      </w:r>
      <w:r>
        <w:rPr>
          <w:rFonts w:hint="eastAsia" w:ascii="方正书宋_GBK" w:eastAsia="方正书宋_GBK"/>
          <w:sz w:val="22"/>
        </w:rPr>
        <w:t>月</w:t>
      </w:r>
      <w:r>
        <w:rPr>
          <w:rFonts w:hint="eastAsia" w:ascii="方正书宋_GBK" w:eastAsia="方正书宋_GBK"/>
          <w:sz w:val="22"/>
          <w:u w:val="single"/>
        </w:rPr>
        <w:t xml:space="preserve">  </w:t>
      </w:r>
      <w:r>
        <w:rPr>
          <w:rFonts w:hint="eastAsia" w:ascii="方正书宋_GBK" w:eastAsia="方正书宋_GBK"/>
          <w:sz w:val="22"/>
        </w:rPr>
        <w:t>日到</w:t>
      </w:r>
      <w:r>
        <w:rPr>
          <w:rFonts w:hint="eastAsia" w:ascii="方正书宋_GBK" w:eastAsia="方正书宋_GBK"/>
          <w:sz w:val="22"/>
          <w:u w:val="single"/>
        </w:rPr>
        <w:t xml:space="preserve">  </w:t>
      </w:r>
      <w:r>
        <w:rPr>
          <w:rFonts w:hint="eastAsia" w:ascii="方正书宋_GBK" w:eastAsia="方正书宋_GBK"/>
          <w:sz w:val="22"/>
        </w:rPr>
        <w:t>年</w:t>
      </w:r>
      <w:r>
        <w:rPr>
          <w:rFonts w:hint="eastAsia" w:ascii="方正书宋_GBK" w:eastAsia="方正书宋_GBK"/>
          <w:sz w:val="22"/>
          <w:u w:val="single"/>
        </w:rPr>
        <w:t xml:space="preserve">  </w:t>
      </w:r>
      <w:r>
        <w:rPr>
          <w:rFonts w:hint="eastAsia" w:ascii="方正书宋_GBK" w:eastAsia="方正书宋_GBK"/>
          <w:sz w:val="22"/>
        </w:rPr>
        <w:t>月</w:t>
      </w:r>
      <w:r>
        <w:rPr>
          <w:rFonts w:hint="eastAsia" w:ascii="方正书宋_GBK" w:eastAsia="方正书宋_GBK"/>
          <w:sz w:val="22"/>
          <w:u w:val="single"/>
        </w:rPr>
        <w:t xml:space="preserve">  </w:t>
      </w:r>
      <w:r>
        <w:rPr>
          <w:rFonts w:hint="eastAsia" w:ascii="方正书宋_GBK" w:eastAsia="方正书宋_GBK"/>
          <w:sz w:val="22"/>
        </w:rPr>
        <w:t xml:space="preserve"> 日。</w:t>
      </w:r>
    </w:p>
    <w:p>
      <w:pPr>
        <w:spacing w:line="420" w:lineRule="exact"/>
        <w:rPr>
          <w:rFonts w:hint="eastAsia" w:ascii="方正书宋_GBK" w:eastAsia="方正书宋_GBK"/>
          <w:sz w:val="22"/>
        </w:rPr>
      </w:pPr>
      <w:r>
        <w:rPr>
          <w:rFonts w:hint="eastAsia" w:ascii="方正书宋_GBK" w:eastAsia="方正书宋_GBK"/>
          <w:sz w:val="22"/>
        </w:rPr>
        <w:t xml:space="preserve">   （七）甲方代收的行政性收费，乙方应随同基本水费一并向甲方缴纳。</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第七条</w:t>
      </w:r>
      <w:r>
        <w:rPr>
          <w:rFonts w:hint="eastAsia" w:ascii="方正书宋_GBK" w:eastAsia="方正书宋_GBK"/>
          <w:sz w:val="22"/>
        </w:rPr>
        <w:t xml:space="preserve"> 供水价格</w:t>
      </w:r>
    </w:p>
    <w:p>
      <w:pPr>
        <w:spacing w:line="420" w:lineRule="exact"/>
        <w:rPr>
          <w:rFonts w:hint="eastAsia" w:ascii="方正书宋_GBK" w:eastAsia="方正书宋_GBK"/>
          <w:sz w:val="22"/>
          <w:u w:val="single"/>
        </w:rPr>
      </w:pPr>
      <w:r>
        <w:rPr>
          <w:rFonts w:hint="eastAsia" w:ascii="方正书宋_GBK" w:eastAsia="方正书宋_GBK"/>
          <w:sz w:val="22"/>
        </w:rPr>
        <w:t xml:space="preserve">   （一）供水价格：按照物价部门批准的供水分类及价格标准收取。          </w:t>
      </w:r>
    </w:p>
    <w:p>
      <w:pPr>
        <w:spacing w:line="420" w:lineRule="exact"/>
        <w:rPr>
          <w:rFonts w:hint="eastAsia" w:ascii="方正书宋_GBK" w:eastAsia="方正书宋_GBK"/>
          <w:sz w:val="22"/>
        </w:rPr>
      </w:pPr>
      <w:r>
        <w:rPr>
          <w:rFonts w:hint="eastAsia" w:ascii="方正书宋_GBK" w:eastAsia="方正书宋_GBK"/>
          <w:sz w:val="22"/>
        </w:rPr>
        <w:t xml:space="preserve">   （二）调整水价时，甲方应在调价文件发布后一周内进行公告。</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第八条</w:t>
      </w:r>
      <w:r>
        <w:rPr>
          <w:rFonts w:hint="eastAsia" w:ascii="方正书宋_GBK" w:eastAsia="方正书宋_GBK"/>
          <w:sz w:val="22"/>
        </w:rPr>
        <w:t xml:space="preserve"> 缴费方式</w:t>
      </w:r>
    </w:p>
    <w:p>
      <w:pPr>
        <w:spacing w:line="420" w:lineRule="exact"/>
        <w:rPr>
          <w:rFonts w:hint="eastAsia" w:ascii="方正书宋_GBK" w:eastAsia="方正书宋_GBK"/>
          <w:sz w:val="22"/>
        </w:rPr>
      </w:pPr>
      <w:r>
        <w:rPr>
          <w:rFonts w:hint="eastAsia" w:ascii="方正书宋_GBK" w:eastAsia="方正书宋_GBK"/>
          <w:sz w:val="22"/>
        </w:rPr>
        <w:t xml:space="preserve">    □银行代扣 □微信 □支付宝 □现金 □其他</w:t>
      </w:r>
      <w:r>
        <w:rPr>
          <w:rFonts w:hint="eastAsia" w:ascii="方正书宋_GBK" w:eastAsia="方正书宋_GBK"/>
          <w:sz w:val="22"/>
          <w:u w:val="single"/>
        </w:rPr>
        <w:t xml:space="preserve">          </w:t>
      </w:r>
      <w:r>
        <w:rPr>
          <w:rFonts w:hint="eastAsia" w:ascii="方正书宋_GBK" w:eastAsia="方正书宋_GBK"/>
          <w:sz w:val="22"/>
        </w:rPr>
        <w:t xml:space="preserve">  </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 xml:space="preserve">  第九条 </w:t>
      </w:r>
      <w:r>
        <w:rPr>
          <w:rFonts w:hint="eastAsia" w:ascii="方正书宋_GBK" w:eastAsia="方正书宋_GBK"/>
          <w:sz w:val="22"/>
        </w:rPr>
        <w:t>停水</w:t>
      </w:r>
    </w:p>
    <w:p>
      <w:pPr>
        <w:spacing w:line="420" w:lineRule="exact"/>
        <w:rPr>
          <w:rFonts w:hint="eastAsia" w:ascii="方正书宋_GBK" w:eastAsia="方正书宋_GBK"/>
          <w:sz w:val="22"/>
        </w:rPr>
      </w:pPr>
      <w:r>
        <w:rPr>
          <w:rFonts w:hint="eastAsia" w:ascii="方正书宋_GBK" w:eastAsia="方正书宋_GBK"/>
          <w:sz w:val="22"/>
        </w:rPr>
        <w:t xml:space="preserve">    甲方需要停水时,应按国家和省规定的时限提前告知乙方。因不可抗力或设施抢修等原因，临时停水或降压供水的，甲方应当在抢修的同时告知乙方。连续超过24小时不能正常供水的，甲方应采取应急供水措施。</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第十条</w:t>
      </w:r>
      <w:r>
        <w:rPr>
          <w:rFonts w:hint="eastAsia" w:ascii="方正书宋_GBK" w:eastAsia="方正书宋_GBK"/>
          <w:sz w:val="22"/>
        </w:rPr>
        <w:t xml:space="preserve"> 投诉与报修</w:t>
      </w:r>
    </w:p>
    <w:p>
      <w:pPr>
        <w:spacing w:line="420" w:lineRule="exact"/>
        <w:rPr>
          <w:rFonts w:hint="eastAsia" w:ascii="方正书宋_GBK" w:eastAsia="方正书宋_GBK"/>
          <w:sz w:val="22"/>
        </w:rPr>
      </w:pPr>
      <w:r>
        <w:rPr>
          <w:rFonts w:hint="eastAsia" w:ascii="方正书宋_GBK" w:eastAsia="方正书宋_GBK"/>
          <w:sz w:val="22"/>
        </w:rPr>
        <w:t xml:space="preserve">    甲方应设立专门服务电话</w:t>
      </w:r>
      <w:r>
        <w:rPr>
          <w:rFonts w:hint="eastAsia" w:ascii="方正书宋_GBK" w:eastAsia="方正书宋_GBK"/>
          <w:sz w:val="22"/>
          <w:u w:val="single"/>
        </w:rPr>
        <w:t xml:space="preserve">       </w:t>
      </w:r>
      <w:r>
        <w:rPr>
          <w:rFonts w:hint="eastAsia" w:ascii="方正书宋_GBK" w:eastAsia="方正书宋_GBK"/>
          <w:sz w:val="22"/>
        </w:rPr>
        <w:t xml:space="preserve"> ，每天 24 小时受理乙方的投诉和报修。乙方也可向行政主管部门投诉和举报。   </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第十一条</w:t>
      </w:r>
      <w:r>
        <w:rPr>
          <w:rFonts w:hint="eastAsia" w:ascii="方正书宋_GBK" w:eastAsia="方正书宋_GBK"/>
          <w:sz w:val="22"/>
        </w:rPr>
        <w:t xml:space="preserve"> 不可抗力</w:t>
      </w:r>
    </w:p>
    <w:p>
      <w:pPr>
        <w:spacing w:line="420" w:lineRule="exact"/>
        <w:rPr>
          <w:rFonts w:hint="eastAsia" w:ascii="方正书宋_GBK" w:eastAsia="方正书宋_GBK"/>
          <w:sz w:val="22"/>
        </w:rPr>
      </w:pPr>
      <w:r>
        <w:rPr>
          <w:rFonts w:hint="eastAsia" w:ascii="方正书宋_GBK" w:eastAsia="方正书宋_GBK"/>
          <w:sz w:val="22"/>
        </w:rPr>
        <w:t xml:space="preserve">    不可抗力是指合同当事人在签订合同时不可预见，在合同履行过程中不可避免且不能克服的自然灾害和社会性突发事件。合同一方当事人遇到不可抗力事件，应立即通知合同另一方，书面说明不可抗力和受阻碍的详细情况，并提供必要的证明。不可抗力引起的后果及造成的损失由合同当事人各自承担。不可抗力发生后，合同当事人均应采取措施尽量避免和减少损失扩大，任何一方当事人没有采取有效措施导致损失扩大的，应对扩大的损失承担责任。</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第十二条</w:t>
      </w:r>
      <w:r>
        <w:rPr>
          <w:rFonts w:hint="eastAsia" w:ascii="方正书宋_GBK" w:eastAsia="方正书宋_GBK"/>
          <w:sz w:val="22"/>
        </w:rPr>
        <w:t xml:space="preserve"> 合同期限</w:t>
      </w:r>
    </w:p>
    <w:p>
      <w:pPr>
        <w:spacing w:line="420" w:lineRule="exact"/>
        <w:rPr>
          <w:rFonts w:hint="eastAsia" w:ascii="方正书宋_GBK" w:eastAsia="方正书宋_GBK"/>
          <w:sz w:val="22"/>
        </w:rPr>
      </w:pPr>
      <w:r>
        <w:rPr>
          <w:rFonts w:hint="eastAsia" w:ascii="方正书宋_GBK" w:eastAsia="方正书宋_GBK"/>
          <w:sz w:val="22"/>
        </w:rPr>
        <w:t xml:space="preserve">    本合同起止时间为：</w:t>
      </w:r>
      <w:r>
        <w:rPr>
          <w:rFonts w:hint="eastAsia" w:ascii="方正书宋_GBK" w:eastAsia="方正书宋_GBK"/>
          <w:sz w:val="22"/>
          <w:u w:val="single"/>
        </w:rPr>
        <w:t xml:space="preserve">    </w:t>
      </w:r>
      <w:r>
        <w:rPr>
          <w:rFonts w:hint="eastAsia" w:ascii="方正书宋_GBK" w:eastAsia="方正书宋_GBK"/>
          <w:sz w:val="22"/>
        </w:rPr>
        <w:t xml:space="preserve"> 年</w:t>
      </w:r>
      <w:r>
        <w:rPr>
          <w:rFonts w:hint="eastAsia" w:ascii="方正书宋_GBK" w:eastAsia="方正书宋_GBK"/>
          <w:sz w:val="22"/>
          <w:u w:val="single"/>
        </w:rPr>
        <w:t xml:space="preserve">    </w:t>
      </w:r>
      <w:r>
        <w:rPr>
          <w:rFonts w:hint="eastAsia" w:ascii="方正书宋_GBK" w:eastAsia="方正书宋_GBK"/>
          <w:sz w:val="22"/>
        </w:rPr>
        <w:t xml:space="preserve">月 </w:t>
      </w:r>
      <w:r>
        <w:rPr>
          <w:rFonts w:hint="eastAsia" w:ascii="方正书宋_GBK" w:eastAsia="方正书宋_GBK"/>
          <w:sz w:val="22"/>
          <w:u w:val="single"/>
        </w:rPr>
        <w:t xml:space="preserve">     </w:t>
      </w:r>
      <w:r>
        <w:rPr>
          <w:rFonts w:hint="eastAsia" w:ascii="方正书宋_GBK" w:eastAsia="方正书宋_GBK"/>
          <w:sz w:val="22"/>
        </w:rPr>
        <w:t xml:space="preserve"> 日至</w:t>
      </w:r>
      <w:r>
        <w:rPr>
          <w:rFonts w:hint="eastAsia" w:ascii="方正书宋_GBK" w:eastAsia="方正书宋_GBK"/>
          <w:sz w:val="22"/>
          <w:u w:val="single"/>
        </w:rPr>
        <w:t xml:space="preserve">     </w:t>
      </w:r>
      <w:r>
        <w:rPr>
          <w:rFonts w:hint="eastAsia" w:ascii="方正书宋_GBK" w:eastAsia="方正书宋_GBK"/>
          <w:sz w:val="22"/>
        </w:rPr>
        <w:t xml:space="preserve"> 年</w:t>
      </w:r>
      <w:r>
        <w:rPr>
          <w:rFonts w:hint="eastAsia" w:ascii="方正书宋_GBK" w:eastAsia="方正书宋_GBK"/>
          <w:sz w:val="22"/>
          <w:u w:val="single"/>
        </w:rPr>
        <w:t xml:space="preserve">     </w:t>
      </w:r>
      <w:r>
        <w:rPr>
          <w:rFonts w:hint="eastAsia" w:ascii="方正书宋_GBK" w:eastAsia="方正书宋_GBK"/>
          <w:sz w:val="22"/>
        </w:rPr>
        <w:t xml:space="preserve"> 月</w:t>
      </w:r>
      <w:r>
        <w:rPr>
          <w:rFonts w:hint="eastAsia" w:ascii="方正书宋_GBK" w:eastAsia="方正书宋_GBK"/>
          <w:sz w:val="22"/>
          <w:u w:val="single"/>
        </w:rPr>
        <w:t xml:space="preserve">     </w:t>
      </w:r>
      <w:r>
        <w:rPr>
          <w:rFonts w:hint="eastAsia" w:ascii="方正书宋_GBK" w:eastAsia="方正书宋_GBK"/>
          <w:sz w:val="22"/>
        </w:rPr>
        <w:t xml:space="preserve"> 日。合同到期后，如双方未签订新的协议，本合同自动延续。</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 xml:space="preserve"> 第十三条</w:t>
      </w:r>
      <w:r>
        <w:rPr>
          <w:rFonts w:hint="eastAsia" w:ascii="方正书宋_GBK" w:eastAsia="方正书宋_GBK"/>
          <w:sz w:val="22"/>
        </w:rPr>
        <w:t xml:space="preserve"> 查询与送达</w:t>
      </w:r>
    </w:p>
    <w:p>
      <w:pPr>
        <w:spacing w:line="420" w:lineRule="exact"/>
        <w:rPr>
          <w:rFonts w:hint="eastAsia" w:ascii="方正书宋_GBK" w:eastAsia="方正书宋_GBK"/>
          <w:sz w:val="22"/>
        </w:rPr>
      </w:pPr>
      <w:r>
        <w:rPr>
          <w:rFonts w:hint="eastAsia" w:ascii="方正书宋_GBK" w:eastAsia="方正书宋_GBK"/>
          <w:sz w:val="22"/>
        </w:rPr>
        <w:t xml:space="preserve">    (一)甲方的联系方式</w:t>
      </w:r>
    </w:p>
    <w:p>
      <w:pPr>
        <w:spacing w:line="420" w:lineRule="exact"/>
        <w:rPr>
          <w:rFonts w:hint="eastAsia" w:ascii="方正书宋_GBK" w:eastAsia="方正书宋_GBK"/>
          <w:sz w:val="22"/>
          <w:u w:val="single"/>
        </w:rPr>
      </w:pPr>
      <w:r>
        <w:rPr>
          <w:rFonts w:hint="eastAsia" w:ascii="方正书宋_GBK" w:eastAsia="方正书宋_GBK"/>
          <w:sz w:val="22"/>
        </w:rPr>
        <w:t>通讯地址及邮编：</w:t>
      </w:r>
      <w:r>
        <w:rPr>
          <w:rFonts w:hint="eastAsia" w:ascii="方正书宋_GBK" w:eastAsia="方正书宋_GBK"/>
          <w:sz w:val="22"/>
          <w:u w:val="single"/>
        </w:rPr>
        <w:t xml:space="preserve">         </w:t>
      </w:r>
      <w:r>
        <w:rPr>
          <w:rFonts w:hint="eastAsia" w:ascii="方正书宋_GBK" w:eastAsia="方正书宋_GBK"/>
          <w:sz w:val="22"/>
        </w:rPr>
        <w:t>传真：</w:t>
      </w:r>
      <w:r>
        <w:rPr>
          <w:rFonts w:hint="eastAsia" w:ascii="方正书宋_GBK" w:eastAsia="方正书宋_GBK"/>
          <w:sz w:val="22"/>
          <w:u w:val="single"/>
        </w:rPr>
        <w:t xml:space="preserve">          </w:t>
      </w:r>
      <w:r>
        <w:rPr>
          <w:rFonts w:hint="eastAsia" w:ascii="方正书宋_GBK" w:eastAsia="方正书宋_GBK"/>
          <w:sz w:val="22"/>
        </w:rPr>
        <w:t>热线电话：</w:t>
      </w:r>
      <w:r>
        <w:rPr>
          <w:rFonts w:hint="eastAsia" w:ascii="方正书宋_GBK" w:eastAsia="方正书宋_GBK"/>
          <w:sz w:val="22"/>
          <w:u w:val="single"/>
        </w:rPr>
        <w:t xml:space="preserve">                  </w:t>
      </w:r>
    </w:p>
    <w:p>
      <w:pPr>
        <w:spacing w:line="420" w:lineRule="exact"/>
        <w:rPr>
          <w:rFonts w:hint="eastAsia" w:ascii="方正书宋_GBK" w:eastAsia="方正书宋_GBK"/>
          <w:sz w:val="22"/>
          <w:u w:val="single"/>
        </w:rPr>
      </w:pPr>
      <w:r>
        <w:rPr>
          <w:rFonts w:hint="eastAsia" w:ascii="方正书宋_GBK" w:eastAsia="方正书宋_GBK"/>
          <w:sz w:val="22"/>
        </w:rPr>
        <w:t>公司网站（及网上营业厅）：</w:t>
      </w:r>
      <w:r>
        <w:rPr>
          <w:rFonts w:hint="eastAsia" w:ascii="方正书宋_GBK" w:eastAsia="方正书宋_GBK"/>
          <w:sz w:val="22"/>
          <w:u w:val="single"/>
        </w:rPr>
        <w:t xml:space="preserve">                 </w:t>
      </w:r>
      <w:r>
        <w:rPr>
          <w:rFonts w:hint="eastAsia" w:ascii="方正书宋_GBK" w:eastAsia="方正书宋_GBK"/>
          <w:sz w:val="22"/>
        </w:rPr>
        <w:t>微信公众号：</w:t>
      </w:r>
      <w:r>
        <w:rPr>
          <w:rFonts w:hint="eastAsia" w:ascii="方正书宋_GBK" w:eastAsia="方正书宋_GBK"/>
          <w:sz w:val="22"/>
          <w:u w:val="single"/>
        </w:rPr>
        <w:t xml:space="preserve">                </w:t>
      </w:r>
    </w:p>
    <w:p>
      <w:pPr>
        <w:spacing w:line="420" w:lineRule="exact"/>
        <w:rPr>
          <w:rFonts w:hint="eastAsia" w:ascii="方正书宋_GBK" w:eastAsia="方正书宋_GBK"/>
          <w:sz w:val="22"/>
        </w:rPr>
      </w:pPr>
      <w:r>
        <w:rPr>
          <w:rFonts w:hint="eastAsia" w:ascii="方正书宋_GBK" w:eastAsia="方正书宋_GBK"/>
          <w:sz w:val="22"/>
        </w:rPr>
        <w:t xml:space="preserve">   （二）乙方的联系方式</w:t>
      </w:r>
    </w:p>
    <w:p>
      <w:pPr>
        <w:spacing w:line="420" w:lineRule="exact"/>
        <w:rPr>
          <w:rFonts w:hint="eastAsia" w:ascii="方正书宋_GBK" w:eastAsia="方正书宋_GBK"/>
          <w:sz w:val="22"/>
          <w:u w:val="single"/>
        </w:rPr>
      </w:pPr>
      <w:r>
        <w:rPr>
          <w:rFonts w:hint="eastAsia" w:ascii="方正书宋_GBK" w:eastAsia="方正书宋_GBK"/>
          <w:sz w:val="22"/>
        </w:rPr>
        <w:t>通讯地址及邮编：</w:t>
      </w:r>
      <w:r>
        <w:rPr>
          <w:rFonts w:hint="eastAsia" w:ascii="方正书宋_GBK" w:eastAsia="方正书宋_GBK"/>
          <w:sz w:val="22"/>
          <w:u w:val="single"/>
        </w:rPr>
        <w:t xml:space="preserve">      </w:t>
      </w:r>
      <w:r>
        <w:rPr>
          <w:rFonts w:hint="eastAsia" w:ascii="方正书宋_GBK" w:eastAsia="方正书宋_GBK"/>
          <w:sz w:val="22"/>
        </w:rPr>
        <w:t>住所电话：</w:t>
      </w:r>
      <w:r>
        <w:rPr>
          <w:rFonts w:hint="eastAsia" w:ascii="方正书宋_GBK" w:eastAsia="方正书宋_GBK"/>
          <w:sz w:val="22"/>
          <w:u w:val="single"/>
        </w:rPr>
        <w:t xml:space="preserve">        </w:t>
      </w:r>
      <w:r>
        <w:rPr>
          <w:rFonts w:hint="eastAsia" w:ascii="方正书宋_GBK" w:eastAsia="方正书宋_GBK"/>
          <w:sz w:val="22"/>
        </w:rPr>
        <w:t>移动电话：</w:t>
      </w:r>
      <w:r>
        <w:rPr>
          <w:rFonts w:hint="eastAsia" w:ascii="方正书宋_GBK" w:eastAsia="方正书宋_GBK"/>
          <w:sz w:val="22"/>
          <w:u w:val="single"/>
        </w:rPr>
        <w:t xml:space="preserve">        </w:t>
      </w:r>
      <w:r>
        <w:rPr>
          <w:rFonts w:hint="eastAsia" w:ascii="方正书宋_GBK" w:eastAsia="方正书宋_GBK"/>
          <w:sz w:val="22"/>
        </w:rPr>
        <w:t>电子邮箱：</w:t>
      </w:r>
      <w:r>
        <w:rPr>
          <w:rFonts w:hint="eastAsia" w:ascii="方正书宋_GBK" w:eastAsia="方正书宋_GBK"/>
          <w:sz w:val="22"/>
          <w:u w:val="single"/>
        </w:rPr>
        <w:t xml:space="preserve">       </w:t>
      </w:r>
    </w:p>
    <w:p>
      <w:pPr>
        <w:spacing w:line="420" w:lineRule="exact"/>
        <w:rPr>
          <w:rFonts w:hint="eastAsia" w:ascii="方正书宋_GBK" w:eastAsia="方正书宋_GBK"/>
          <w:sz w:val="22"/>
          <w:u w:val="single"/>
        </w:rPr>
      </w:pPr>
      <w:r>
        <w:rPr>
          <w:rFonts w:hint="eastAsia" w:ascii="方正书宋_GBK" w:eastAsia="方正书宋_GBK"/>
          <w:sz w:val="22"/>
        </w:rPr>
        <w:t>微信号：</w:t>
      </w:r>
      <w:r>
        <w:rPr>
          <w:rFonts w:hint="eastAsia" w:ascii="方正书宋_GBK" w:eastAsia="方正书宋_GBK"/>
          <w:sz w:val="22"/>
          <w:u w:val="single"/>
        </w:rPr>
        <w:t xml:space="preserve">          </w:t>
      </w:r>
      <w:r>
        <w:rPr>
          <w:rFonts w:hint="eastAsia" w:ascii="方正书宋_GBK" w:eastAsia="方正书宋_GBK"/>
          <w:sz w:val="22"/>
        </w:rPr>
        <w:t>乙方所在小区物业地址：</w:t>
      </w:r>
      <w:r>
        <w:rPr>
          <w:rFonts w:hint="eastAsia" w:ascii="方正书宋_GBK" w:eastAsia="方正书宋_GBK"/>
          <w:sz w:val="22"/>
          <w:u w:val="single"/>
        </w:rPr>
        <w:t xml:space="preserve">                 </w:t>
      </w:r>
    </w:p>
    <w:p>
      <w:pPr>
        <w:spacing w:line="420" w:lineRule="exact"/>
        <w:rPr>
          <w:rFonts w:hint="eastAsia" w:ascii="方正书宋_GBK" w:eastAsia="方正书宋_GBK"/>
          <w:sz w:val="22"/>
        </w:rPr>
      </w:pPr>
      <w:r>
        <w:rPr>
          <w:rFonts w:hint="eastAsia" w:ascii="方正书宋_GBK" w:eastAsia="方正书宋_GBK"/>
          <w:sz w:val="22"/>
        </w:rPr>
        <w:t xml:space="preserve">    (三)甲方提供给乙方的查询、告知、提示、通知、公告等信息服务事项，可选用：</w:t>
      </w:r>
    </w:p>
    <w:p>
      <w:pPr>
        <w:spacing w:line="420" w:lineRule="exact"/>
        <w:rPr>
          <w:rFonts w:hint="eastAsia" w:ascii="方正书宋_GBK" w:eastAsia="方正书宋_GBK"/>
          <w:sz w:val="22"/>
        </w:rPr>
      </w:pPr>
      <w:r>
        <w:rPr>
          <w:rFonts w:hint="eastAsia" w:ascii="方正书宋_GBK" w:eastAsia="方正书宋_GBK"/>
          <w:sz w:val="22"/>
        </w:rPr>
        <w:t>□手机短信□微信□网上营业厅□客户中心□公共媒体□乙方小区物业公告栏□乙方所在小区入户通道处□文件快递方式向乙方送达□其它</w:t>
      </w:r>
      <w:r>
        <w:rPr>
          <w:rFonts w:hint="eastAsia" w:ascii="方正书宋_GBK" w:eastAsia="方正书宋_GBK"/>
          <w:sz w:val="22"/>
          <w:u w:val="single"/>
        </w:rPr>
        <w:t xml:space="preserve">          </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第十四条</w:t>
      </w:r>
      <w:r>
        <w:rPr>
          <w:rFonts w:hint="eastAsia" w:ascii="方正书宋_GBK" w:eastAsia="方正书宋_GBK"/>
          <w:sz w:val="22"/>
        </w:rPr>
        <w:t xml:space="preserve"> 合同的变更</w:t>
      </w:r>
    </w:p>
    <w:p>
      <w:pPr>
        <w:spacing w:line="420" w:lineRule="exact"/>
        <w:rPr>
          <w:rFonts w:hint="eastAsia" w:ascii="方正书宋_GBK" w:eastAsia="方正书宋_GBK"/>
          <w:sz w:val="22"/>
        </w:rPr>
      </w:pPr>
      <w:r>
        <w:rPr>
          <w:rFonts w:hint="eastAsia" w:ascii="方正书宋_GBK" w:eastAsia="方正书宋_GBK"/>
          <w:sz w:val="22"/>
        </w:rPr>
        <w:t xml:space="preserve">   （一）双方如需变更本合同（第二款的情况除外），须经双方协商一致，签订补充协议。</w:t>
      </w:r>
    </w:p>
    <w:p>
      <w:pPr>
        <w:spacing w:line="420" w:lineRule="exact"/>
        <w:rPr>
          <w:rFonts w:hint="eastAsia" w:ascii="方正书宋_GBK" w:eastAsia="方正书宋_GBK"/>
          <w:sz w:val="22"/>
        </w:rPr>
      </w:pPr>
      <w:r>
        <w:rPr>
          <w:rFonts w:hint="eastAsia" w:ascii="方正书宋_GBK" w:eastAsia="方正书宋_GBK"/>
          <w:sz w:val="22"/>
        </w:rPr>
        <w:t xml:space="preserve">   （二）因法律、法规、规章的颁布及行政机关发布文件，需要对本合同约定的条款进行变更的，双方不再另行签订补充协议。甲方应对变更事项进行通知。</w:t>
      </w:r>
    </w:p>
    <w:p>
      <w:pPr>
        <w:spacing w:line="420" w:lineRule="exact"/>
        <w:rPr>
          <w:rFonts w:hint="eastAsia" w:ascii="方正书宋_GBK" w:eastAsia="方正书宋_GBK"/>
          <w:sz w:val="22"/>
        </w:rPr>
      </w:pPr>
      <w:r>
        <w:rPr>
          <w:rFonts w:hint="eastAsia" w:ascii="方正书宋_GBK" w:eastAsia="方正书宋_GBK"/>
          <w:sz w:val="22"/>
        </w:rPr>
        <w:t xml:space="preserve">    (三)乙方需要变更合同内容的，应由房产所有人或委托人持房屋产权证（乙方为其他主体的应提供相关证明文件）到甲方处办理，由此产生的费用由乙方承担。</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第十五条</w:t>
      </w:r>
      <w:r>
        <w:rPr>
          <w:rFonts w:hint="eastAsia" w:ascii="方正书宋_GBK" w:eastAsia="方正书宋_GBK"/>
          <w:sz w:val="22"/>
        </w:rPr>
        <w:t xml:space="preserve"> 违约责任</w:t>
      </w:r>
    </w:p>
    <w:p>
      <w:pPr>
        <w:spacing w:line="420" w:lineRule="exact"/>
        <w:rPr>
          <w:rFonts w:hint="eastAsia" w:ascii="方正书宋_GBK" w:eastAsia="方正书宋_GBK"/>
          <w:sz w:val="22"/>
        </w:rPr>
      </w:pPr>
      <w:r>
        <w:rPr>
          <w:rFonts w:hint="eastAsia" w:ascii="方正书宋_GBK" w:eastAsia="方正书宋_GBK"/>
          <w:sz w:val="22"/>
        </w:rPr>
        <w:t xml:space="preserve">   （一）甲乙双方违反本合同之约定的行为均属违约行为，应承担相应的违约责任。</w:t>
      </w:r>
    </w:p>
    <w:p>
      <w:pPr>
        <w:spacing w:line="420" w:lineRule="exact"/>
        <w:rPr>
          <w:rFonts w:hint="eastAsia" w:ascii="方正书宋_GBK" w:eastAsia="方正书宋_GBK"/>
          <w:sz w:val="22"/>
        </w:rPr>
      </w:pPr>
      <w:r>
        <w:rPr>
          <w:rFonts w:hint="eastAsia" w:ascii="方正书宋_GBK" w:eastAsia="方正书宋_GBK"/>
          <w:sz w:val="22"/>
        </w:rPr>
        <w:t xml:space="preserve">   （二）甲方的违约行为造成乙方损失的，甲方应承担相应的赔偿责任。</w:t>
      </w:r>
    </w:p>
    <w:p>
      <w:pPr>
        <w:spacing w:line="420" w:lineRule="exact"/>
        <w:rPr>
          <w:rFonts w:hint="eastAsia" w:ascii="方正书宋_GBK" w:eastAsia="方正书宋_GBK"/>
          <w:sz w:val="22"/>
        </w:rPr>
      </w:pPr>
      <w:r>
        <w:rPr>
          <w:rFonts w:hint="eastAsia" w:ascii="方正书宋_GBK" w:eastAsia="方正书宋_GBK"/>
          <w:sz w:val="22"/>
        </w:rPr>
        <w:t xml:space="preserve">   （三）乙方对水费有异议时，甲方应复核，因甲方的原因多收的水费，应当退还，并按每日银行同期同档贷款利率1.3倍向乙方支付自异议提起之日至争议解决之日期间多收水费的违约金。</w:t>
      </w:r>
    </w:p>
    <w:p>
      <w:pPr>
        <w:spacing w:line="420" w:lineRule="exact"/>
        <w:rPr>
          <w:rFonts w:hint="eastAsia" w:ascii="方正书宋_GBK" w:eastAsia="方正书宋_GBK"/>
          <w:sz w:val="22"/>
        </w:rPr>
      </w:pPr>
      <w:r>
        <w:rPr>
          <w:rFonts w:hint="eastAsia" w:ascii="方正书宋_GBK" w:eastAsia="方正书宋_GBK"/>
          <w:sz w:val="22"/>
        </w:rPr>
        <w:t xml:space="preserve">   （四）乙方的违约行为，造成甲方损失的，应当承担赔偿责任。</w:t>
      </w:r>
    </w:p>
    <w:p>
      <w:pPr>
        <w:spacing w:line="420" w:lineRule="exact"/>
        <w:rPr>
          <w:rFonts w:hint="eastAsia" w:ascii="方正书宋_GBK" w:eastAsia="方正书宋_GBK"/>
          <w:sz w:val="22"/>
        </w:rPr>
      </w:pPr>
      <w:r>
        <w:rPr>
          <w:rFonts w:hint="eastAsia" w:ascii="方正书宋_GBK" w:eastAsia="方正书宋_GBK"/>
          <w:sz w:val="22"/>
        </w:rPr>
        <w:t xml:space="preserve">   （五）乙方擅自改变用水地点，或向其他用水人转供水，甲方有权不予供水。</w:t>
      </w:r>
    </w:p>
    <w:p>
      <w:pPr>
        <w:spacing w:line="420" w:lineRule="exact"/>
        <w:rPr>
          <w:rFonts w:hint="eastAsia" w:ascii="方正书宋_GBK" w:eastAsia="方正书宋_GBK"/>
          <w:sz w:val="22"/>
        </w:rPr>
      </w:pPr>
      <w:r>
        <w:rPr>
          <w:rFonts w:hint="eastAsia" w:ascii="方正书宋_GBK" w:eastAsia="方正书宋_GBK"/>
          <w:sz w:val="22"/>
        </w:rPr>
        <w:t xml:space="preserve">   （六）乙方擅自改装、拆卸、更换水表及附属设施或不经水表用水的，乙方需承担更换、维修等相关费用。甲方可提请城乡供水主管部门对乙方进行处罚。</w:t>
      </w:r>
    </w:p>
    <w:p>
      <w:pPr>
        <w:spacing w:line="420" w:lineRule="exact"/>
        <w:rPr>
          <w:rFonts w:hint="eastAsia" w:ascii="方正书宋_GBK" w:eastAsia="方正书宋_GBK"/>
          <w:sz w:val="22"/>
        </w:rPr>
      </w:pPr>
      <w:r>
        <w:rPr>
          <w:rFonts w:hint="eastAsia" w:ascii="方正书宋_GBK" w:eastAsia="方正书宋_GBK"/>
          <w:sz w:val="22"/>
        </w:rPr>
        <w:t xml:space="preserve">   （七）乙方擅自改变用水性质的，应按实际用水性质中最高类别水价或第三阶梯水价标准补缴水费差价。</w:t>
      </w:r>
    </w:p>
    <w:p>
      <w:pPr>
        <w:spacing w:line="420" w:lineRule="exact"/>
        <w:rPr>
          <w:rFonts w:hint="eastAsia" w:ascii="方正书宋_GBK" w:eastAsia="方正书宋_GBK"/>
          <w:sz w:val="22"/>
        </w:rPr>
      </w:pPr>
      <w:r>
        <w:rPr>
          <w:rFonts w:hint="eastAsia" w:ascii="方正书宋_GBK" w:eastAsia="方正书宋_GBK"/>
          <w:sz w:val="22"/>
        </w:rPr>
        <w:t xml:space="preserve">   （八）乙方未按期交纳水费的，甲方应书面催告，乙方应补足应缴水费，每逾期一日还应支付欠缴水费金额同期同档贷款利率1.3倍的违约金。经甲方催告后，乙方仍未按催告规定的期限交纳水费的，甲方有权按法定程序中止供水。乙方结清水费后，甲方应于48小时内恢复供水。</w:t>
      </w:r>
    </w:p>
    <w:p>
      <w:pPr>
        <w:spacing w:line="420" w:lineRule="exact"/>
        <w:ind w:firstLine="420"/>
        <w:rPr>
          <w:rFonts w:hint="eastAsia" w:ascii="方正书宋_GBK" w:eastAsia="方正书宋_GBK"/>
          <w:sz w:val="22"/>
        </w:rPr>
      </w:pPr>
      <w:r>
        <w:rPr>
          <w:rFonts w:hint="eastAsia" w:ascii="方正书宋_GBK" w:eastAsia="方正书宋_GBK"/>
          <w:sz w:val="22"/>
        </w:rPr>
        <w:t>(九)乙方查询、通知或送达相关的信息发生变更时，未及时告知甲方，由此造成的损失由乙方自行承担。</w:t>
      </w:r>
    </w:p>
    <w:p>
      <w:pPr>
        <w:spacing w:line="420" w:lineRule="exact"/>
        <w:rPr>
          <w:rFonts w:hint="eastAsia" w:ascii="方正书宋_GBK" w:eastAsia="方正书宋_GBK"/>
          <w:sz w:val="22"/>
        </w:rPr>
      </w:pPr>
      <w:r>
        <w:rPr>
          <w:rFonts w:hint="eastAsia" w:ascii="方正书宋_GBK" w:eastAsia="方正书宋_GBK"/>
          <w:sz w:val="22"/>
        </w:rPr>
        <w:t xml:space="preserve">   （十）对水表计量的准确性产生争议时，应由具有鉴定资质的第三方机构进行鉴定。如经鉴定计量误差超过国家规定范围，相关费用由甲方承担，反之由乙方承担。鉴定期间，乙方应按时交纳水费，待鉴定结果出具后，再行退补水费。</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第十六条</w:t>
      </w:r>
      <w:r>
        <w:rPr>
          <w:rFonts w:hint="eastAsia" w:ascii="方正书宋_GBK" w:eastAsia="方正书宋_GBK"/>
          <w:sz w:val="22"/>
        </w:rPr>
        <w:t xml:space="preserve"> 争议的解决方式</w:t>
      </w:r>
    </w:p>
    <w:p>
      <w:pPr>
        <w:spacing w:line="420" w:lineRule="exact"/>
        <w:rPr>
          <w:rFonts w:hint="eastAsia" w:ascii="方正书宋_GBK" w:eastAsia="方正书宋_GBK"/>
          <w:sz w:val="22"/>
        </w:rPr>
      </w:pPr>
      <w:r>
        <w:rPr>
          <w:rFonts w:hint="eastAsia" w:ascii="方正书宋_GBK" w:eastAsia="方正书宋_GBK"/>
          <w:sz w:val="22"/>
        </w:rPr>
        <w:t xml:space="preserve">    本合同发生争议时，由双方当事人协商解决，或由相关行政主管部门、消费者协会进行调解。协商、调解不成的，双方同意按照下列第</w:t>
      </w:r>
      <w:r>
        <w:rPr>
          <w:rFonts w:hint="eastAsia" w:ascii="方正书宋_GBK" w:eastAsia="方正书宋_GBK"/>
          <w:sz w:val="22"/>
          <w:u w:val="single"/>
        </w:rPr>
        <w:t xml:space="preserve"> </w:t>
      </w:r>
      <w:r>
        <w:rPr>
          <w:rFonts w:hint="eastAsia" w:ascii="方正书宋_GBK" w:eastAsia="方正书宋_GBK"/>
          <w:sz w:val="22"/>
          <w:u w:val="single"/>
          <w:lang w:val="en-US" w:eastAsia="zh-CN"/>
        </w:rPr>
        <w:t xml:space="preserve">  （二）      </w:t>
      </w:r>
      <w:r>
        <w:rPr>
          <w:rFonts w:hint="eastAsia" w:ascii="方正书宋_GBK" w:eastAsia="方正书宋_GBK"/>
          <w:sz w:val="22"/>
          <w:u w:val="single"/>
        </w:rPr>
        <w:t xml:space="preserve"> </w:t>
      </w:r>
      <w:r>
        <w:rPr>
          <w:rFonts w:hint="eastAsia" w:ascii="方正书宋_GBK" w:eastAsia="方正书宋_GBK"/>
          <w:sz w:val="22"/>
        </w:rPr>
        <w:t>种方式处理：</w:t>
      </w:r>
    </w:p>
    <w:p>
      <w:pPr>
        <w:spacing w:line="420" w:lineRule="exact"/>
        <w:rPr>
          <w:rFonts w:hint="eastAsia" w:ascii="方正书宋_GBK" w:eastAsia="方正书宋_GBK"/>
          <w:sz w:val="22"/>
        </w:rPr>
      </w:pPr>
      <w:r>
        <w:rPr>
          <w:rFonts w:hint="eastAsia" w:ascii="方正书宋_GBK" w:eastAsia="方正书宋_GBK"/>
          <w:sz w:val="22"/>
        </w:rPr>
        <w:t xml:space="preserve">   （一）依法向人民法院起诉。</w:t>
      </w:r>
    </w:p>
    <w:p>
      <w:pPr>
        <w:spacing w:line="420" w:lineRule="exact"/>
        <w:rPr>
          <w:rFonts w:hint="eastAsia" w:ascii="方正书宋_GBK" w:eastAsia="方正书宋_GBK"/>
          <w:sz w:val="22"/>
        </w:rPr>
      </w:pPr>
      <w:r>
        <w:rPr>
          <w:rFonts w:hint="eastAsia" w:ascii="方正书宋_GBK" w:eastAsia="方正书宋_GBK"/>
          <w:sz w:val="22"/>
        </w:rPr>
        <w:t xml:space="preserve">   （二）向</w:t>
      </w:r>
      <w:r>
        <w:rPr>
          <w:rFonts w:hint="eastAsia" w:ascii="方正书宋_GBK" w:eastAsia="方正书宋_GBK"/>
          <w:sz w:val="22"/>
          <w:u w:val="single"/>
        </w:rPr>
        <w:t xml:space="preserve">        </w:t>
      </w:r>
      <w:r>
        <w:rPr>
          <w:rFonts w:hint="eastAsia" w:ascii="方正书宋_GBK" w:eastAsia="方正书宋_GBK"/>
          <w:sz w:val="22"/>
          <w:u w:val="single"/>
          <w:lang w:eastAsia="zh-CN"/>
        </w:rPr>
        <w:t>焦作</w:t>
      </w:r>
      <w:bookmarkStart w:id="0" w:name="_GoBack"/>
      <w:bookmarkEnd w:id="0"/>
      <w:r>
        <w:rPr>
          <w:rFonts w:hint="eastAsia" w:ascii="方正书宋_GBK" w:eastAsia="方正书宋_GBK"/>
          <w:sz w:val="22"/>
          <w:u w:val="single"/>
        </w:rPr>
        <w:t xml:space="preserve">        </w:t>
      </w:r>
      <w:r>
        <w:rPr>
          <w:rFonts w:hint="eastAsia" w:ascii="方正书宋_GBK" w:eastAsia="方正书宋_GBK"/>
          <w:sz w:val="22"/>
        </w:rPr>
        <w:t>仲裁</w:t>
      </w:r>
      <w:r>
        <w:rPr>
          <w:rFonts w:hint="eastAsia" w:ascii="方正书宋_GBK" w:eastAsia="方正书宋_GBK"/>
          <w:sz w:val="22"/>
          <w:lang w:eastAsia="zh-CN"/>
        </w:rPr>
        <w:t>委员会</w:t>
      </w:r>
      <w:r>
        <w:rPr>
          <w:rFonts w:hint="eastAsia" w:ascii="方正书宋_GBK" w:eastAsia="方正书宋_GBK"/>
          <w:sz w:val="22"/>
        </w:rPr>
        <w:t>申请仲裁。</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 xml:space="preserve">第十七条 </w:t>
      </w:r>
      <w:r>
        <w:rPr>
          <w:rFonts w:hint="eastAsia" w:ascii="方正书宋_GBK" w:eastAsia="方正书宋_GBK"/>
          <w:sz w:val="22"/>
        </w:rPr>
        <w:t>附件</w:t>
      </w:r>
    </w:p>
    <w:p>
      <w:pPr>
        <w:spacing w:line="420" w:lineRule="exact"/>
        <w:rPr>
          <w:rFonts w:hint="eastAsia" w:ascii="方正书宋_GBK" w:eastAsia="方正书宋_GBK"/>
          <w:sz w:val="22"/>
        </w:rPr>
      </w:pPr>
      <w:r>
        <w:rPr>
          <w:rFonts w:hint="eastAsia" w:ascii="方正书宋_GBK" w:eastAsia="方正书宋_GBK"/>
          <w:sz w:val="22"/>
        </w:rPr>
        <w:t xml:space="preserve">    本合同未尽事项，依照有关法律、法规、行业规范的规定执行。甲方提供给乙方的告知、说明、提示等，以及与乙方签订的补充协议及其他确认文件，均构成本合同的附件。</w:t>
      </w:r>
    </w:p>
    <w:p>
      <w:pPr>
        <w:spacing w:line="420" w:lineRule="exact"/>
        <w:rPr>
          <w:rFonts w:hint="eastAsia" w:ascii="方正书宋_GBK" w:eastAsia="方正书宋_GBK"/>
          <w:sz w:val="22"/>
        </w:rPr>
      </w:pPr>
      <w:r>
        <w:rPr>
          <w:rFonts w:hint="eastAsia" w:ascii="方正书宋_GBK" w:eastAsia="方正书宋_GBK"/>
          <w:sz w:val="22"/>
        </w:rPr>
        <w:t xml:space="preserve">    </w:t>
      </w:r>
      <w:r>
        <w:rPr>
          <w:rFonts w:hint="eastAsia" w:ascii="方正黑体_GBK" w:eastAsia="方正黑体_GBK"/>
          <w:sz w:val="22"/>
        </w:rPr>
        <w:t>第十八条</w:t>
      </w:r>
      <w:r>
        <w:rPr>
          <w:rFonts w:hint="eastAsia" w:ascii="方正书宋_GBK" w:eastAsia="方正书宋_GBK"/>
          <w:sz w:val="22"/>
        </w:rPr>
        <w:t xml:space="preserve"> 附则</w:t>
      </w:r>
    </w:p>
    <w:p>
      <w:pPr>
        <w:spacing w:line="420" w:lineRule="exact"/>
        <w:rPr>
          <w:rFonts w:hint="eastAsia" w:ascii="方正书宋_GBK" w:eastAsia="方正书宋_GBK"/>
          <w:sz w:val="22"/>
        </w:rPr>
      </w:pPr>
      <w:r>
        <w:rPr>
          <w:rFonts w:hint="eastAsia" w:ascii="方正书宋_GBK" w:eastAsia="方正书宋_GBK"/>
          <w:sz w:val="22"/>
        </w:rPr>
        <w:t xml:space="preserve">    本合同一式两份，双方各执一份，各份具有同等法律效力。</w:t>
      </w:r>
    </w:p>
    <w:p>
      <w:pPr>
        <w:adjustRightInd w:val="0"/>
        <w:snapToGrid w:val="0"/>
        <w:spacing w:before="163" w:beforeLines="50" w:line="420" w:lineRule="exact"/>
        <w:rPr>
          <w:rFonts w:hint="eastAsia" w:ascii="方正书宋_GBK" w:eastAsia="方正书宋_GBK"/>
          <w:color w:val="000000"/>
          <w:sz w:val="22"/>
        </w:rPr>
      </w:pPr>
      <w:r>
        <w:rPr>
          <w:rFonts w:hint="eastAsia" w:ascii="方正书宋_GBK" w:eastAsia="方正书宋_GBK"/>
          <w:color w:val="000000"/>
          <w:sz w:val="22"/>
        </w:rPr>
        <w:t>供水人（甲方）</w:t>
      </w:r>
      <w:r>
        <w:rPr>
          <w:rFonts w:hint="eastAsia" w:ascii="方正书宋_GBK" w:eastAsia="方正书宋_GBK"/>
          <w:bCs/>
          <w:color w:val="000000"/>
          <w:sz w:val="22"/>
        </w:rPr>
        <w:t>签</w:t>
      </w:r>
      <w:r>
        <w:rPr>
          <w:rFonts w:hint="eastAsia" w:ascii="方正书宋_GBK" w:eastAsia="方正书宋_GBK"/>
          <w:color w:val="000000"/>
          <w:sz w:val="22"/>
        </w:rPr>
        <w:t>章：　　                   用水人（乙方）</w:t>
      </w:r>
      <w:r>
        <w:rPr>
          <w:rFonts w:hint="eastAsia" w:ascii="方正书宋_GBK" w:eastAsia="方正书宋_GBK"/>
          <w:bCs/>
          <w:color w:val="000000"/>
          <w:sz w:val="22"/>
        </w:rPr>
        <w:t>签</w:t>
      </w:r>
      <w:r>
        <w:rPr>
          <w:rFonts w:hint="eastAsia" w:ascii="方正书宋_GBK" w:eastAsia="方正书宋_GBK"/>
          <w:color w:val="000000"/>
          <w:sz w:val="22"/>
        </w:rPr>
        <w:t>章：　</w:t>
      </w:r>
    </w:p>
    <w:p>
      <w:pPr>
        <w:adjustRightInd w:val="0"/>
        <w:snapToGrid w:val="0"/>
        <w:spacing w:before="163" w:beforeLines="50" w:line="420" w:lineRule="exact"/>
        <w:rPr>
          <w:rFonts w:hint="eastAsia" w:ascii="方正书宋_GBK" w:eastAsia="方正书宋_GBK"/>
          <w:color w:val="000000"/>
          <w:sz w:val="22"/>
        </w:rPr>
      </w:pPr>
      <w:r>
        <w:rPr>
          <w:rFonts w:hint="eastAsia" w:ascii="方正书宋_GBK" w:eastAsia="方正书宋_GBK"/>
          <w:color w:val="000000"/>
          <w:sz w:val="22"/>
        </w:rPr>
        <w:t>委托代理人 ：                              委托代理人：</w:t>
      </w:r>
    </w:p>
    <w:p>
      <w:pPr>
        <w:adjustRightInd w:val="0"/>
        <w:snapToGrid w:val="0"/>
        <w:spacing w:before="163" w:beforeLines="50" w:line="420" w:lineRule="exact"/>
        <w:rPr>
          <w:rFonts w:hint="eastAsia" w:ascii="方正书宋_GBK" w:eastAsia="方正书宋_GBK"/>
          <w:color w:val="000000"/>
          <w:sz w:val="22"/>
        </w:rPr>
      </w:pPr>
      <w:r>
        <w:rPr>
          <w:rFonts w:hint="eastAsia" w:ascii="方正书宋_GBK" w:eastAsia="方正书宋_GBK"/>
          <w:color w:val="000000"/>
          <w:sz w:val="22"/>
        </w:rPr>
        <w:t>年    月    日                             年    月    日</w:t>
      </w:r>
    </w:p>
    <w:p>
      <w:pPr>
        <w:spacing w:line="420" w:lineRule="exact"/>
        <w:rPr>
          <w:rFonts w:hint="eastAsia" w:ascii="方正书宋_GBK" w:eastAsia="方正书宋_GBK"/>
          <w:sz w:val="22"/>
        </w:rPr>
      </w:pPr>
    </w:p>
    <w:p>
      <w:pPr>
        <w:spacing w:line="420" w:lineRule="exact"/>
        <w:rPr>
          <w:rFonts w:hint="eastAsia" w:ascii="方正书宋_GBK" w:eastAsia="方正书宋_GBK"/>
          <w:sz w:val="22"/>
        </w:rPr>
      </w:pPr>
    </w:p>
    <w:p>
      <w:pPr>
        <w:spacing w:line="420" w:lineRule="exact"/>
        <w:rPr>
          <w:rFonts w:hint="eastAsia" w:ascii="方正书宋_GBK" w:eastAsia="方正书宋_GBK"/>
          <w:sz w:val="22"/>
        </w:rPr>
      </w:pPr>
      <w:r>
        <w:rPr>
          <w:rFonts w:hint="eastAsia" w:ascii="方正书宋_GBK" w:eastAsia="方正书宋_GBK"/>
          <w:sz w:val="22"/>
        </w:rPr>
        <w:t>附件1</w:t>
      </w:r>
    </w:p>
    <w:p>
      <w:pPr>
        <w:spacing w:line="420" w:lineRule="exact"/>
        <w:jc w:val="center"/>
        <w:rPr>
          <w:rFonts w:hint="eastAsia" w:ascii="方正书宋_GBK" w:eastAsia="方正书宋_GBK"/>
          <w:sz w:val="22"/>
        </w:rPr>
      </w:pPr>
      <w:r>
        <w:rPr>
          <w:rFonts w:hint="eastAsia" w:ascii="方正书宋_GBK" w:eastAsia="方正书宋_GBK"/>
          <w:sz w:val="22"/>
          <w:u w:val="single"/>
        </w:rPr>
        <w:t xml:space="preserve">           </w:t>
      </w:r>
      <w:r>
        <w:rPr>
          <w:rFonts w:hint="eastAsia" w:ascii="方正书宋_GBK" w:eastAsia="方正书宋_GBK"/>
          <w:sz w:val="22"/>
        </w:rPr>
        <w:t>自来水价格表</w:t>
      </w:r>
    </w:p>
    <w:p>
      <w:pPr>
        <w:adjustRightInd w:val="0"/>
        <w:snapToGrid w:val="0"/>
        <w:spacing w:before="163" w:beforeLines="50" w:line="420" w:lineRule="exact"/>
        <w:rPr>
          <w:rFonts w:hint="eastAsia" w:ascii="方正书宋_GBK" w:eastAsia="方正书宋_GBK"/>
          <w:color w:val="000000"/>
          <w:sz w:val="22"/>
        </w:rPr>
      </w:pPr>
      <w:r>
        <w:rPr>
          <w:rFonts w:hint="eastAsia" w:ascii="方正书宋_GBK" w:eastAsia="方正书宋_GBK"/>
          <w:color w:val="000000"/>
          <w:sz w:val="22"/>
        </w:rPr>
        <w:t xml:space="preserve">                                </w:t>
      </w:r>
      <w:r>
        <w:rPr>
          <w:rFonts w:hint="eastAsia" w:ascii="方正书宋_GBK" w:eastAsia="方正书宋_GBK"/>
          <w:color w:val="000000"/>
          <w:sz w:val="22"/>
          <w:u w:val="single"/>
        </w:rPr>
        <w:t xml:space="preserve">    </w:t>
      </w:r>
      <w:r>
        <w:rPr>
          <w:rFonts w:hint="eastAsia" w:ascii="方正书宋_GBK" w:eastAsia="方正书宋_GBK"/>
          <w:color w:val="000000"/>
          <w:sz w:val="22"/>
        </w:rPr>
        <w:t xml:space="preserve"> 年</w:t>
      </w:r>
      <w:r>
        <w:rPr>
          <w:rFonts w:hint="eastAsia" w:ascii="方正书宋_GBK" w:eastAsia="方正书宋_GBK"/>
          <w:color w:val="000000"/>
          <w:sz w:val="22"/>
          <w:u w:val="single"/>
        </w:rPr>
        <w:t xml:space="preserve">    </w:t>
      </w:r>
      <w:r>
        <w:rPr>
          <w:rFonts w:hint="eastAsia" w:ascii="方正书宋_GBK" w:eastAsia="方正书宋_GBK"/>
          <w:color w:val="000000"/>
          <w:sz w:val="22"/>
        </w:rPr>
        <w:t xml:space="preserve"> 月</w:t>
      </w:r>
      <w:r>
        <w:rPr>
          <w:rFonts w:hint="eastAsia" w:ascii="方正书宋_GBK" w:eastAsia="方正书宋_GBK"/>
          <w:color w:val="000000"/>
          <w:sz w:val="22"/>
          <w:u w:val="single"/>
        </w:rPr>
        <w:t xml:space="preserve">    </w:t>
      </w:r>
      <w:r>
        <w:rPr>
          <w:rFonts w:hint="eastAsia" w:ascii="方正书宋_GBK" w:eastAsia="方正书宋_GBK"/>
          <w:color w:val="000000"/>
          <w:sz w:val="22"/>
        </w:rPr>
        <w:t xml:space="preserve"> 日</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80"/>
        <w:gridCol w:w="737"/>
        <w:gridCol w:w="385"/>
        <w:gridCol w:w="857"/>
        <w:gridCol w:w="1217"/>
        <w:gridCol w:w="1217"/>
        <w:gridCol w:w="1218"/>
        <w:gridCol w:w="1218"/>
        <w:gridCol w:w="12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8" w:hRule="atLeast"/>
        </w:trPr>
        <w:tc>
          <w:tcPr>
            <w:tcW w:w="1217" w:type="dxa"/>
            <w:gridSpan w:val="2"/>
            <w:vMerge w:val="restart"/>
            <w:tcBorders>
              <w:top w:val="single" w:color="000000" w:sz="4" w:space="0"/>
              <w:left w:val="single" w:color="000000" w:sz="4" w:space="0"/>
              <w:bottom w:val="single" w:color="000000" w:sz="4" w:space="0"/>
              <w:right w:val="single" w:color="000000" w:sz="4" w:space="0"/>
              <w:tl2br w:val="single" w:color="auto" w:sz="4" w:space="0"/>
            </w:tcBorders>
          </w:tcPr>
          <w:p>
            <w:pPr>
              <w:spacing w:line="420" w:lineRule="exact"/>
              <w:ind w:firstLine="405"/>
              <w:rPr>
                <w:rFonts w:hint="eastAsia" w:ascii="方正书宋_GBK" w:eastAsia="方正书宋_GBK"/>
                <w:sz w:val="18"/>
                <w:szCs w:val="18"/>
              </w:rPr>
            </w:pPr>
            <w:r>
              <w:rPr>
                <w:rFonts w:hint="eastAsia" w:ascii="方正书宋_GBK" w:eastAsia="方正书宋_GBK"/>
                <w:sz w:val="18"/>
                <w:szCs w:val="18"/>
              </w:rPr>
              <w:t>项目</w:t>
            </w:r>
          </w:p>
          <w:p>
            <w:pPr>
              <w:spacing w:line="420" w:lineRule="exact"/>
              <w:ind w:firstLine="405"/>
              <w:rPr>
                <w:rFonts w:hint="eastAsia" w:ascii="方正书宋_GBK" w:eastAsia="方正书宋_GBK"/>
                <w:sz w:val="18"/>
                <w:szCs w:val="18"/>
              </w:rPr>
            </w:pPr>
          </w:p>
          <w:p>
            <w:pPr>
              <w:spacing w:line="420" w:lineRule="exact"/>
              <w:rPr>
                <w:rFonts w:hint="eastAsia" w:ascii="方正书宋_GBK" w:eastAsia="方正书宋_GBK"/>
                <w:sz w:val="18"/>
                <w:szCs w:val="18"/>
              </w:rPr>
            </w:pPr>
            <w:r>
              <w:rPr>
                <w:rFonts w:hint="eastAsia" w:ascii="方正书宋_GBK" w:eastAsia="方正书宋_GBK"/>
                <w:sz w:val="18"/>
                <w:szCs w:val="18"/>
              </w:rPr>
              <w:t>类别</w:t>
            </w:r>
          </w:p>
        </w:tc>
        <w:tc>
          <w:tcPr>
            <w:tcW w:w="360" w:type="dxa"/>
            <w:vMerge w:val="restart"/>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p>
            <w:pPr>
              <w:spacing w:line="420" w:lineRule="exact"/>
              <w:rPr>
                <w:rFonts w:hint="eastAsia" w:ascii="方正书宋_GBK" w:eastAsia="方正书宋_GBK"/>
                <w:sz w:val="18"/>
                <w:szCs w:val="18"/>
              </w:rPr>
            </w:pPr>
            <w:r>
              <w:rPr>
                <w:rFonts w:hint="eastAsia" w:ascii="方正书宋_GBK" w:eastAsia="方正书宋_GBK"/>
                <w:sz w:val="18"/>
                <w:szCs w:val="18"/>
              </w:rPr>
              <w:t>标准</w:t>
            </w:r>
          </w:p>
        </w:tc>
        <w:tc>
          <w:tcPr>
            <w:tcW w:w="857" w:type="dxa"/>
            <w:vMerge w:val="restart"/>
            <w:tcBorders>
              <w:top w:val="single" w:color="000000" w:sz="4" w:space="0"/>
              <w:left w:val="single" w:color="000000" w:sz="4" w:space="0"/>
              <w:bottom w:val="single" w:color="000000" w:sz="4" w:space="0"/>
              <w:right w:val="single" w:color="000000" w:sz="4" w:space="0"/>
            </w:tcBorders>
          </w:tcPr>
          <w:p>
            <w:pPr>
              <w:widowControl/>
              <w:spacing w:line="420" w:lineRule="exact"/>
              <w:jc w:val="left"/>
              <w:rPr>
                <w:rFonts w:hint="eastAsia" w:ascii="方正书宋_GBK" w:eastAsia="方正书宋_GBK"/>
                <w:sz w:val="18"/>
                <w:szCs w:val="18"/>
              </w:rPr>
            </w:pPr>
          </w:p>
          <w:p>
            <w:pPr>
              <w:spacing w:line="420" w:lineRule="exact"/>
              <w:rPr>
                <w:rFonts w:hint="eastAsia" w:ascii="方正书宋_GBK" w:eastAsia="方正书宋_GBK"/>
                <w:sz w:val="18"/>
                <w:szCs w:val="18"/>
              </w:rPr>
            </w:pPr>
            <w:r>
              <w:rPr>
                <w:rFonts w:hint="eastAsia" w:ascii="方正书宋_GBK" w:eastAsia="方正书宋_GBK"/>
                <w:sz w:val="18"/>
                <w:szCs w:val="18"/>
              </w:rPr>
              <w:t>到户价</w:t>
            </w:r>
          </w:p>
        </w:tc>
        <w:tc>
          <w:tcPr>
            <w:tcW w:w="4870" w:type="dxa"/>
            <w:gridSpan w:val="4"/>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r>
              <w:rPr>
                <w:rFonts w:hint="eastAsia" w:ascii="方正书宋_GBK" w:eastAsia="方正书宋_GBK"/>
                <w:sz w:val="18"/>
                <w:szCs w:val="18"/>
              </w:rPr>
              <w:t xml:space="preserve">                 水价构成</w:t>
            </w:r>
          </w:p>
        </w:tc>
        <w:tc>
          <w:tcPr>
            <w:tcW w:w="1218" w:type="dxa"/>
            <w:vMerge w:val="restart"/>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p>
            <w:pPr>
              <w:spacing w:line="420" w:lineRule="exact"/>
              <w:rPr>
                <w:rFonts w:hint="eastAsia" w:ascii="方正书宋_GBK" w:eastAsia="方正书宋_GBK"/>
                <w:sz w:val="18"/>
                <w:szCs w:val="18"/>
              </w:rPr>
            </w:pPr>
            <w:r>
              <w:rPr>
                <w:rFonts w:hint="eastAsia" w:ascii="方正书宋_GBK" w:eastAsia="方正书宋_GBK"/>
                <w:sz w:val="18"/>
                <w:szCs w:val="18"/>
              </w:rPr>
              <w:t>用水行</w:t>
            </w:r>
          </w:p>
          <w:p>
            <w:pPr>
              <w:spacing w:line="420" w:lineRule="exact"/>
              <w:rPr>
                <w:rFonts w:hint="eastAsia" w:ascii="方正书宋_GBK" w:eastAsia="方正书宋_GBK"/>
                <w:sz w:val="18"/>
                <w:szCs w:val="18"/>
              </w:rPr>
            </w:pPr>
            <w:r>
              <w:rPr>
                <w:rFonts w:hint="eastAsia" w:ascii="方正书宋_GBK" w:eastAsia="方正书宋_GBK"/>
                <w:sz w:val="18"/>
                <w:szCs w:val="18"/>
              </w:rPr>
              <w:t>业分类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20" w:lineRule="exact"/>
              <w:jc w:val="left"/>
              <w:rPr>
                <w:rFonts w:hint="eastAsia" w:ascii="方正书宋_GBK" w:eastAsia="方正书宋_GBK"/>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20" w:lineRule="exact"/>
              <w:jc w:val="left"/>
              <w:rPr>
                <w:rFonts w:hint="eastAsia" w:ascii="方正书宋_GBK" w:eastAsia="方正书宋_GBK"/>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20" w:lineRule="exact"/>
              <w:jc w:val="left"/>
              <w:rPr>
                <w:rFonts w:hint="eastAsia" w:ascii="方正书宋_GBK" w:eastAsia="方正书宋_GBK"/>
                <w:sz w:val="18"/>
                <w:szCs w:val="18"/>
              </w:rPr>
            </w:pPr>
          </w:p>
        </w:tc>
        <w:tc>
          <w:tcPr>
            <w:tcW w:w="121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20" w:lineRule="exact"/>
              <w:jc w:val="left"/>
              <w:rPr>
                <w:rFonts w:hint="eastAsia" w:ascii="方正书宋_GBK" w:eastAsia="方正书宋_GBK"/>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trPr>
        <w:tc>
          <w:tcPr>
            <w:tcW w:w="480" w:type="dxa"/>
            <w:vMerge w:val="restart"/>
            <w:tcBorders>
              <w:top w:val="single" w:color="000000" w:sz="4" w:space="0"/>
              <w:left w:val="single" w:color="000000" w:sz="4" w:space="0"/>
              <w:bottom w:val="single" w:color="auto" w:sz="4" w:space="0"/>
              <w:right w:val="single" w:color="auto" w:sz="4" w:space="0"/>
            </w:tcBorders>
          </w:tcPr>
          <w:p>
            <w:pPr>
              <w:spacing w:line="420" w:lineRule="exact"/>
              <w:rPr>
                <w:rFonts w:hint="eastAsia" w:ascii="方正书宋_GBK" w:eastAsia="方正书宋_GBK"/>
                <w:sz w:val="18"/>
                <w:szCs w:val="18"/>
              </w:rPr>
            </w:pPr>
          </w:p>
          <w:p>
            <w:pPr>
              <w:spacing w:line="420" w:lineRule="exact"/>
              <w:rPr>
                <w:rFonts w:hint="eastAsia" w:ascii="方正书宋_GBK" w:eastAsia="方正书宋_GBK"/>
                <w:sz w:val="18"/>
                <w:szCs w:val="18"/>
              </w:rPr>
            </w:pPr>
          </w:p>
          <w:p>
            <w:pPr>
              <w:spacing w:line="420" w:lineRule="exact"/>
              <w:rPr>
                <w:rFonts w:hint="eastAsia" w:ascii="方正书宋_GBK" w:eastAsia="方正书宋_GBK"/>
                <w:sz w:val="18"/>
                <w:szCs w:val="18"/>
              </w:rPr>
            </w:pPr>
          </w:p>
          <w:p>
            <w:pPr>
              <w:spacing w:line="420" w:lineRule="exact"/>
              <w:rPr>
                <w:rFonts w:hint="eastAsia" w:ascii="方正书宋_GBK" w:eastAsia="方正书宋_GBK"/>
                <w:sz w:val="18"/>
                <w:szCs w:val="18"/>
              </w:rPr>
            </w:pPr>
            <w:r>
              <w:rPr>
                <w:rFonts w:hint="eastAsia" w:ascii="方正书宋_GBK" w:eastAsia="方正书宋_GBK"/>
                <w:sz w:val="18"/>
                <w:szCs w:val="18"/>
              </w:rPr>
              <w:t>生</w:t>
            </w:r>
          </w:p>
          <w:p>
            <w:pPr>
              <w:spacing w:line="420" w:lineRule="exact"/>
              <w:rPr>
                <w:rFonts w:hint="eastAsia" w:ascii="方正书宋_GBK" w:eastAsia="方正书宋_GBK"/>
                <w:sz w:val="18"/>
                <w:szCs w:val="18"/>
              </w:rPr>
            </w:pPr>
            <w:r>
              <w:rPr>
                <w:rFonts w:hint="eastAsia" w:ascii="方正书宋_GBK" w:eastAsia="方正书宋_GBK"/>
                <w:sz w:val="18"/>
                <w:szCs w:val="18"/>
              </w:rPr>
              <w:t>活</w:t>
            </w:r>
          </w:p>
          <w:p>
            <w:pPr>
              <w:spacing w:line="420" w:lineRule="exact"/>
              <w:rPr>
                <w:rFonts w:hint="eastAsia" w:ascii="方正书宋_GBK" w:eastAsia="方正书宋_GBK"/>
                <w:sz w:val="18"/>
                <w:szCs w:val="18"/>
              </w:rPr>
            </w:pPr>
            <w:r>
              <w:rPr>
                <w:rFonts w:hint="eastAsia" w:ascii="方正书宋_GBK" w:eastAsia="方正书宋_GBK"/>
                <w:sz w:val="18"/>
                <w:szCs w:val="18"/>
              </w:rPr>
              <w:t>用水</w:t>
            </w:r>
          </w:p>
        </w:tc>
        <w:tc>
          <w:tcPr>
            <w:tcW w:w="73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r>
              <w:rPr>
                <w:rFonts w:hint="eastAsia" w:ascii="方正书宋_GBK" w:eastAsia="方正书宋_GBK"/>
                <w:sz w:val="18"/>
                <w:szCs w:val="18"/>
              </w:rPr>
              <w:t>第一阶梯</w:t>
            </w:r>
          </w:p>
        </w:tc>
        <w:tc>
          <w:tcPr>
            <w:tcW w:w="360"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85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vMerge w:val="restart"/>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2" w:hRule="atLeast"/>
        </w:trPr>
        <w:tc>
          <w:tcPr>
            <w:tcW w:w="0" w:type="auto"/>
            <w:vMerge w:val="continue"/>
            <w:tcBorders>
              <w:top w:val="single" w:color="000000" w:sz="4" w:space="0"/>
              <w:left w:val="single" w:color="000000" w:sz="4" w:space="0"/>
              <w:bottom w:val="single" w:color="auto" w:sz="4" w:space="0"/>
              <w:right w:val="single" w:color="auto" w:sz="4" w:space="0"/>
            </w:tcBorders>
            <w:vAlign w:val="center"/>
          </w:tcPr>
          <w:p>
            <w:pPr>
              <w:widowControl/>
              <w:spacing w:line="420" w:lineRule="exact"/>
              <w:jc w:val="left"/>
              <w:rPr>
                <w:rFonts w:hint="eastAsia" w:ascii="方正书宋_GBK" w:eastAsia="方正书宋_GBK"/>
                <w:sz w:val="18"/>
                <w:szCs w:val="18"/>
              </w:rPr>
            </w:pPr>
          </w:p>
        </w:tc>
        <w:tc>
          <w:tcPr>
            <w:tcW w:w="73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r>
              <w:rPr>
                <w:rFonts w:hint="eastAsia" w:ascii="方正书宋_GBK" w:eastAsia="方正书宋_GBK"/>
                <w:sz w:val="18"/>
                <w:szCs w:val="18"/>
              </w:rPr>
              <w:t>第二阶梯</w:t>
            </w:r>
          </w:p>
        </w:tc>
        <w:tc>
          <w:tcPr>
            <w:tcW w:w="360"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85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20" w:lineRule="exact"/>
              <w:jc w:val="left"/>
              <w:rPr>
                <w:rFonts w:hint="eastAsia" w:ascii="方正书宋_GBK" w:eastAsia="方正书宋_GBK"/>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2" w:hRule="atLeast"/>
        </w:trPr>
        <w:tc>
          <w:tcPr>
            <w:tcW w:w="0" w:type="auto"/>
            <w:vMerge w:val="continue"/>
            <w:tcBorders>
              <w:top w:val="single" w:color="000000" w:sz="4" w:space="0"/>
              <w:left w:val="single" w:color="000000" w:sz="4" w:space="0"/>
              <w:bottom w:val="single" w:color="auto" w:sz="4" w:space="0"/>
              <w:right w:val="single" w:color="auto" w:sz="4" w:space="0"/>
            </w:tcBorders>
            <w:vAlign w:val="center"/>
          </w:tcPr>
          <w:p>
            <w:pPr>
              <w:widowControl/>
              <w:spacing w:line="420" w:lineRule="exact"/>
              <w:jc w:val="left"/>
              <w:rPr>
                <w:rFonts w:hint="eastAsia" w:ascii="方正书宋_GBK" w:eastAsia="方正书宋_GBK"/>
                <w:sz w:val="18"/>
                <w:szCs w:val="18"/>
              </w:rPr>
            </w:pPr>
          </w:p>
        </w:tc>
        <w:tc>
          <w:tcPr>
            <w:tcW w:w="73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r>
              <w:rPr>
                <w:rFonts w:hint="eastAsia" w:ascii="方正书宋_GBK" w:eastAsia="方正书宋_GBK"/>
                <w:sz w:val="18"/>
                <w:szCs w:val="18"/>
              </w:rPr>
              <w:t>第三阶梯</w:t>
            </w:r>
          </w:p>
        </w:tc>
        <w:tc>
          <w:tcPr>
            <w:tcW w:w="360"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85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20" w:lineRule="exact"/>
              <w:jc w:val="left"/>
              <w:rPr>
                <w:rFonts w:hint="eastAsia" w:ascii="方正书宋_GBK" w:eastAsia="方正书宋_GBK"/>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8" w:hRule="atLeast"/>
        </w:trPr>
        <w:tc>
          <w:tcPr>
            <w:tcW w:w="0" w:type="auto"/>
            <w:vMerge w:val="continue"/>
            <w:tcBorders>
              <w:top w:val="single" w:color="000000" w:sz="4" w:space="0"/>
              <w:left w:val="single" w:color="000000" w:sz="4" w:space="0"/>
              <w:bottom w:val="single" w:color="auto" w:sz="4" w:space="0"/>
              <w:right w:val="single" w:color="auto" w:sz="4" w:space="0"/>
            </w:tcBorders>
            <w:vAlign w:val="center"/>
          </w:tcPr>
          <w:p>
            <w:pPr>
              <w:widowControl/>
              <w:spacing w:line="420" w:lineRule="exact"/>
              <w:jc w:val="left"/>
              <w:rPr>
                <w:rFonts w:hint="eastAsia" w:ascii="方正书宋_GBK" w:eastAsia="方正书宋_GBK"/>
                <w:sz w:val="18"/>
                <w:szCs w:val="18"/>
              </w:rPr>
            </w:pPr>
          </w:p>
        </w:tc>
        <w:tc>
          <w:tcPr>
            <w:tcW w:w="73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r>
              <w:rPr>
                <w:rFonts w:hint="eastAsia" w:ascii="方正书宋_GBK" w:eastAsia="方正书宋_GBK"/>
                <w:sz w:val="18"/>
                <w:szCs w:val="18"/>
              </w:rPr>
              <w:t>第四阶梯</w:t>
            </w:r>
          </w:p>
        </w:tc>
        <w:tc>
          <w:tcPr>
            <w:tcW w:w="360"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85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7" w:hRule="atLeast"/>
        </w:trPr>
        <w:tc>
          <w:tcPr>
            <w:tcW w:w="480" w:type="dxa"/>
            <w:vMerge w:val="restart"/>
            <w:tcBorders>
              <w:top w:val="single" w:color="auto" w:sz="4" w:space="0"/>
              <w:left w:val="single" w:color="000000" w:sz="4" w:space="0"/>
              <w:bottom w:val="single" w:color="000000" w:sz="4" w:space="0"/>
              <w:right w:val="single" w:color="auto" w:sz="4" w:space="0"/>
            </w:tcBorders>
          </w:tcPr>
          <w:p>
            <w:pPr>
              <w:spacing w:line="420" w:lineRule="exact"/>
              <w:rPr>
                <w:rFonts w:hint="eastAsia" w:ascii="方正书宋_GBK" w:eastAsia="方正书宋_GBK"/>
                <w:sz w:val="18"/>
                <w:szCs w:val="18"/>
              </w:rPr>
            </w:pPr>
          </w:p>
        </w:tc>
        <w:tc>
          <w:tcPr>
            <w:tcW w:w="73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360"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85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0" w:type="auto"/>
            <w:vMerge w:val="continue"/>
            <w:tcBorders>
              <w:top w:val="single" w:color="auto" w:sz="4" w:space="0"/>
              <w:left w:val="single" w:color="000000" w:sz="4" w:space="0"/>
              <w:bottom w:val="single" w:color="000000" w:sz="4" w:space="0"/>
              <w:right w:val="single" w:color="auto" w:sz="4" w:space="0"/>
            </w:tcBorders>
            <w:vAlign w:val="center"/>
          </w:tcPr>
          <w:p>
            <w:pPr>
              <w:widowControl/>
              <w:spacing w:line="420" w:lineRule="exact"/>
              <w:jc w:val="left"/>
              <w:rPr>
                <w:rFonts w:hint="eastAsia" w:ascii="方正书宋_GBK" w:eastAsia="方正书宋_GBK"/>
                <w:sz w:val="18"/>
                <w:szCs w:val="18"/>
              </w:rPr>
            </w:pPr>
          </w:p>
        </w:tc>
        <w:tc>
          <w:tcPr>
            <w:tcW w:w="73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360"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85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59" w:hRule="atLeast"/>
        </w:trPr>
        <w:tc>
          <w:tcPr>
            <w:tcW w:w="1217" w:type="dxa"/>
            <w:gridSpan w:val="2"/>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7" w:type="dxa"/>
            <w:gridSpan w:val="2"/>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7"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c>
          <w:tcPr>
            <w:tcW w:w="1218" w:type="dxa"/>
            <w:tcBorders>
              <w:top w:val="single" w:color="000000" w:sz="4" w:space="0"/>
              <w:left w:val="single" w:color="000000" w:sz="4" w:space="0"/>
              <w:bottom w:val="single" w:color="000000" w:sz="4" w:space="0"/>
              <w:right w:val="single" w:color="000000" w:sz="4" w:space="0"/>
            </w:tcBorders>
          </w:tcPr>
          <w:p>
            <w:pPr>
              <w:spacing w:line="420" w:lineRule="exact"/>
              <w:rPr>
                <w:rFonts w:hint="eastAsia" w:ascii="方正书宋_GBK" w:eastAsia="方正书宋_GBK"/>
                <w:sz w:val="18"/>
                <w:szCs w:val="18"/>
              </w:rPr>
            </w:pPr>
          </w:p>
        </w:tc>
      </w:tr>
    </w:tbl>
    <w:p>
      <w:pPr>
        <w:spacing w:line="420" w:lineRule="exact"/>
        <w:rPr>
          <w:rFonts w:hint="eastAsia" w:ascii="方正书宋_GBK" w:eastAsia="方正书宋_GBK"/>
          <w:sz w:val="22"/>
        </w:rPr>
      </w:pPr>
    </w:p>
    <w:p>
      <w:pPr>
        <w:spacing w:line="420" w:lineRule="exact"/>
        <w:ind w:firstLine="3564" w:firstLineChars="1705"/>
        <w:jc w:val="left"/>
        <w:rPr>
          <w:rFonts w:hint="eastAsia" w:ascii="方正书宋_GBK" w:hAnsi="黑体" w:eastAsia="方正书宋_GBK"/>
          <w:sz w:val="22"/>
        </w:rPr>
      </w:pPr>
    </w:p>
    <w:p>
      <w:pPr>
        <w:spacing w:line="420" w:lineRule="exact"/>
        <w:rPr>
          <w:rFonts w:hint="eastAsia" w:ascii="方正书宋_GBK" w:eastAsia="方正书宋_GBK"/>
          <w:sz w:val="22"/>
        </w:rPr>
      </w:pPr>
    </w:p>
    <w:p>
      <w:pPr>
        <w:spacing w:line="420" w:lineRule="exact"/>
        <w:rPr>
          <w:rFonts w:hint="eastAsia" w:ascii="方正书宋_GBK" w:eastAsia="方正书宋_GBK"/>
          <w:sz w:val="22"/>
        </w:rPr>
      </w:pPr>
    </w:p>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701" w:left="1588" w:header="851" w:footer="1474" w:gutter="0"/>
      <w:cols w:space="425" w:num="1"/>
      <w:docGrid w:type="linesAndChars" w:linePitch="327" w:charSpace="-237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left="210" w:leftChars="100" w:right="210" w:rightChars="100" w:firstLine="0" w:firstLineChars="0"/>
      <w:jc w:val="right"/>
      <w:rPr>
        <w:sz w:val="28"/>
        <w:szCs w:val="28"/>
      </w:rPr>
    </w:pPr>
    <w:r>
      <w:rPr>
        <w:rFonts w:hint="eastAsia"/>
        <w:sz w:val="28"/>
        <w:szCs w:val="28"/>
      </w:rPr>
      <w:t xml:space="preserve">— </w:t>
    </w:r>
    <w:r>
      <w:rPr>
        <w:rStyle w:val="7"/>
        <w:sz w:val="28"/>
        <w:szCs w:val="28"/>
      </w:rPr>
      <w:fldChar w:fldCharType="begin"/>
    </w:r>
    <w:r>
      <w:rPr>
        <w:rStyle w:val="7"/>
        <w:sz w:val="28"/>
        <w:szCs w:val="28"/>
      </w:rPr>
      <w:instrText xml:space="preserve"> PAGE </w:instrText>
    </w:r>
    <w:r>
      <w:rPr>
        <w:rStyle w:val="7"/>
        <w:sz w:val="28"/>
        <w:szCs w:val="28"/>
      </w:rPr>
      <w:fldChar w:fldCharType="separate"/>
    </w:r>
    <w:r>
      <w:rPr>
        <w:rStyle w:val="7"/>
        <w:sz w:val="28"/>
        <w:szCs w:val="28"/>
      </w:rPr>
      <w:t>5</w:t>
    </w:r>
    <w:r>
      <w:rPr>
        <w:rStyle w:val="7"/>
        <w:sz w:val="28"/>
        <w:szCs w:val="28"/>
      </w:rPr>
      <w:fldChar w:fldCharType="end"/>
    </w:r>
    <w:r>
      <w:rPr>
        <w:rFonts w:hint="eastAsia"/>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210" w:leftChars="100" w:right="210" w:rightChars="100" w:firstLine="0" w:firstLineChars="0"/>
      <w:rPr>
        <w:sz w:val="28"/>
        <w:szCs w:val="28"/>
      </w:rPr>
    </w:pPr>
    <w:r>
      <w:rPr>
        <w:rFonts w:hint="eastAsia"/>
        <w:sz w:val="28"/>
        <w:szCs w:val="28"/>
      </w:rPr>
      <w:t xml:space="preserve">— </w:t>
    </w:r>
    <w:r>
      <w:rPr>
        <w:rStyle w:val="7"/>
        <w:sz w:val="28"/>
        <w:szCs w:val="28"/>
      </w:rPr>
      <w:fldChar w:fldCharType="begin"/>
    </w:r>
    <w:r>
      <w:rPr>
        <w:rStyle w:val="7"/>
        <w:sz w:val="28"/>
        <w:szCs w:val="28"/>
      </w:rPr>
      <w:instrText xml:space="preserve"> PAGE </w:instrText>
    </w:r>
    <w:r>
      <w:rPr>
        <w:rStyle w:val="7"/>
        <w:sz w:val="28"/>
        <w:szCs w:val="28"/>
      </w:rPr>
      <w:fldChar w:fldCharType="separate"/>
    </w:r>
    <w:r>
      <w:rPr>
        <w:rStyle w:val="7"/>
        <w:sz w:val="28"/>
        <w:szCs w:val="28"/>
      </w:rPr>
      <w:t>6</w:t>
    </w:r>
    <w:r>
      <w:rPr>
        <w:rStyle w:val="7"/>
        <w:sz w:val="28"/>
        <w:szCs w:val="28"/>
      </w:rPr>
      <w:fldChar w:fldCharType="end"/>
    </w:r>
    <w:r>
      <w:rPr>
        <w:rFonts w:hint="eastAsia"/>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M5MWE4M2I1ZmI0YWNlNTgwZmFkM2MyYmUwNzczMTcifQ=="/>
  </w:docVars>
  <w:rsids>
    <w:rsidRoot w:val="00CE72FD"/>
    <w:rsid w:val="007E4784"/>
    <w:rsid w:val="00A05D7C"/>
    <w:rsid w:val="00B97D6B"/>
    <w:rsid w:val="00C30466"/>
    <w:rsid w:val="00CE72FD"/>
    <w:rsid w:val="09867976"/>
    <w:rsid w:val="0F6E4136"/>
    <w:rsid w:val="15226A32"/>
    <w:rsid w:val="163836F0"/>
    <w:rsid w:val="1EF74148"/>
    <w:rsid w:val="216858F2"/>
    <w:rsid w:val="27DD5EA5"/>
    <w:rsid w:val="28700AC7"/>
    <w:rsid w:val="30085A89"/>
    <w:rsid w:val="3BEB24E7"/>
    <w:rsid w:val="3D404AB5"/>
    <w:rsid w:val="3F850EA5"/>
    <w:rsid w:val="4597548E"/>
    <w:rsid w:val="544C4B78"/>
    <w:rsid w:val="62F15D85"/>
    <w:rsid w:val="681744E0"/>
    <w:rsid w:val="6B085760"/>
    <w:rsid w:val="6C53360D"/>
    <w:rsid w:val="6CD75FEC"/>
    <w:rsid w:val="6D6F091A"/>
    <w:rsid w:val="7F967F89"/>
    <w:rsid w:val="E6BC3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semiHidden/>
    <w:qFormat/>
    <w:uiPriority w:val="0"/>
    <w:pPr>
      <w:jc w:val="left"/>
    </w:pPr>
    <w:rPr>
      <w:rFonts w:ascii="Times New Roman" w:hAnsi="Times New Roman"/>
      <w:szCs w:val="24"/>
    </w:rPr>
  </w:style>
  <w:style w:type="paragraph" w:styleId="3">
    <w:name w:val="footer"/>
    <w:basedOn w:val="1"/>
    <w:link w:val="9"/>
    <w:qFormat/>
    <w:uiPriority w:val="0"/>
    <w:pPr>
      <w:tabs>
        <w:tab w:val="center" w:pos="4153"/>
        <w:tab w:val="right" w:pos="8306"/>
      </w:tabs>
      <w:snapToGrid w:val="0"/>
      <w:ind w:firstLine="200" w:firstLineChars="200"/>
      <w:jc w:val="left"/>
    </w:pPr>
    <w:rPr>
      <w:rFonts w:ascii="宋体"/>
      <w:color w:val="000000"/>
      <w:kern w:val="0"/>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ind w:firstLine="200" w:firstLineChars="200"/>
      <w:jc w:val="center"/>
    </w:pPr>
    <w:rPr>
      <w:rFonts w:ascii="宋体"/>
      <w:color w:val="000000"/>
      <w:kern w:val="0"/>
      <w:sz w:val="18"/>
      <w:szCs w:val="18"/>
    </w:rPr>
  </w:style>
  <w:style w:type="character" w:styleId="7">
    <w:name w:val="page number"/>
    <w:basedOn w:val="6"/>
    <w:qFormat/>
    <w:uiPriority w:val="0"/>
  </w:style>
  <w:style w:type="character" w:customStyle="1" w:styleId="8">
    <w:name w:val="页眉 Char"/>
    <w:basedOn w:val="6"/>
    <w:link w:val="4"/>
    <w:qFormat/>
    <w:uiPriority w:val="0"/>
    <w:rPr>
      <w:rFonts w:ascii="宋体" w:hAnsi="Calibri" w:eastAsia="宋体" w:cs="Times New Roman"/>
      <w:color w:val="000000"/>
      <w:kern w:val="0"/>
      <w:sz w:val="18"/>
      <w:szCs w:val="18"/>
    </w:rPr>
  </w:style>
  <w:style w:type="character" w:customStyle="1" w:styleId="9">
    <w:name w:val="页脚 Char"/>
    <w:basedOn w:val="6"/>
    <w:link w:val="3"/>
    <w:qFormat/>
    <w:uiPriority w:val="0"/>
    <w:rPr>
      <w:rFonts w:ascii="宋体" w:hAnsi="Calibri" w:eastAsia="宋体" w:cs="Times New Roman"/>
      <w:color w:val="000000"/>
      <w:kern w:val="0"/>
      <w:sz w:val="18"/>
      <w:szCs w:val="18"/>
    </w:rPr>
  </w:style>
  <w:style w:type="character" w:customStyle="1" w:styleId="10">
    <w:name w:val="批注文字 Char"/>
    <w:basedOn w:val="6"/>
    <w:link w:val="2"/>
    <w:semiHidden/>
    <w:qFormat/>
    <w:uiPriority w:val="0"/>
    <w:rPr>
      <w:rFonts w:ascii="Times New Roman" w:hAnsi="Times New Roman" w:eastAsia="宋体" w:cs="Times New Roman"/>
      <w:szCs w:val="24"/>
    </w:rPr>
  </w:style>
  <w:style w:type="character" w:customStyle="1" w:styleId="11">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5</Pages>
  <Words>630</Words>
  <Characters>3591</Characters>
  <Lines>29</Lines>
  <Paragraphs>8</Paragraphs>
  <TotalTime>1</TotalTime>
  <ScaleCrop>false</ScaleCrop>
  <LinksUpToDate>false</LinksUpToDate>
  <CharactersWithSpaces>4213</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2018-08-24T10:32:00Z</dcterms:created>
  <dc:creator>User</dc:creator>
  <cp:lastModifiedBy>zjzcw</cp:lastModifiedBy>
  <cp:lastPrinted>2022-02-18T18:06:00Z</cp:lastPrinted>
  <dcterms:modified xsi:type="dcterms:W3CDTF">2024-11-01T11:49:06Z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3D1C6EE7F8BE441099ECE1CF0D58E132_12</vt:lpwstr>
  </property>
</Properties>
</file>